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8FEC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326">
        <w:rPr>
          <w:rFonts w:ascii="Times New Roman" w:hAnsi="Times New Roman"/>
          <w:b/>
          <w:sz w:val="24"/>
          <w:szCs w:val="24"/>
        </w:rPr>
        <w:t>PASKAIDROJUMA RAKSTS</w:t>
      </w:r>
    </w:p>
    <w:p w14:paraId="15BC18E5" w14:textId="77777777" w:rsidR="00E769DD" w:rsidRDefault="00E769DD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0DEC4C" w14:textId="3F0C368D" w:rsidR="00990208" w:rsidRPr="00990208" w:rsidRDefault="00E769DD" w:rsidP="0099020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257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Ventspils </w:t>
      </w:r>
      <w:proofErr w:type="spellStart"/>
      <w:r w:rsidR="00F257D2" w:rsidRPr="00F257D2">
        <w:rPr>
          <w:rFonts w:ascii="Times New Roman" w:hAnsi="Times New Roman"/>
          <w:b/>
          <w:color w:val="000000" w:themeColor="text1"/>
          <w:sz w:val="24"/>
          <w:szCs w:val="24"/>
        </w:rPr>
        <w:t>valsts</w:t>
      </w:r>
      <w:r w:rsidRPr="00F257D2">
        <w:rPr>
          <w:rFonts w:ascii="Times New Roman" w:hAnsi="Times New Roman"/>
          <w:b/>
          <w:color w:val="000000" w:themeColor="text1"/>
          <w:sz w:val="24"/>
          <w:szCs w:val="24"/>
        </w:rPr>
        <w:t>pilsētas</w:t>
      </w:r>
      <w:proofErr w:type="spellEnd"/>
      <w:r w:rsidRPr="00F257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4360B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pašvaldības </w:t>
      </w:r>
      <w:r w:rsidRPr="00F257D2">
        <w:rPr>
          <w:rFonts w:ascii="Times New Roman" w:hAnsi="Times New Roman"/>
          <w:b/>
          <w:color w:val="000000" w:themeColor="text1"/>
          <w:sz w:val="24"/>
          <w:szCs w:val="24"/>
        </w:rPr>
        <w:t>domes 202</w:t>
      </w:r>
      <w:r w:rsidR="00B2527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F257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gada ___. _____ saistošajiem noteikumiem Nr. ___ </w:t>
      </w:r>
      <w:r w:rsidR="00B25271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  <w:r w:rsidR="003D19D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P</w:t>
      </w:r>
      <w:r w:rsidR="00990208" w:rsidRPr="0099020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ar </w:t>
      </w:r>
      <w:r w:rsidR="003D19D4" w:rsidRPr="0099020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pedagog</w:t>
      </w:r>
      <w:r w:rsidR="003D19D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u</w:t>
      </w:r>
      <w:r w:rsidR="003D19D4" w:rsidRPr="0099020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0208" w:rsidRPr="0099020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sociālajām garantijām </w:t>
      </w:r>
    </w:p>
    <w:p w14:paraId="6C13B998" w14:textId="052F1C12" w:rsidR="00E769DD" w:rsidRDefault="00990208" w:rsidP="0099020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020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Ventspils </w:t>
      </w:r>
      <w:proofErr w:type="spellStart"/>
      <w:r w:rsidRPr="0099020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valstspilsētas</w:t>
      </w:r>
      <w:proofErr w:type="spellEnd"/>
      <w:r w:rsidRPr="00990208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pašvaldībā</w:t>
      </w:r>
      <w:r w:rsidR="00E769DD" w:rsidRPr="00F257D2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</w:p>
    <w:p w14:paraId="2E8ADB39" w14:textId="2008F01A" w:rsidR="00F257D2" w:rsidRDefault="00F257D2" w:rsidP="00E769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50F42" w14:textId="77777777" w:rsidR="00BE42D2" w:rsidRDefault="00BE42D2" w:rsidP="00BE42D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804"/>
      </w:tblGrid>
      <w:tr w:rsidR="00D207B8" w:rsidRPr="00EA62AB" w14:paraId="195DF628" w14:textId="77777777" w:rsidTr="00C832B6">
        <w:trPr>
          <w:tblHeader/>
        </w:trPr>
        <w:tc>
          <w:tcPr>
            <w:tcW w:w="3261" w:type="dxa"/>
            <w:vAlign w:val="center"/>
          </w:tcPr>
          <w:p w14:paraId="09A725BB" w14:textId="77777777" w:rsidR="00D207B8" w:rsidRPr="00EA62AB" w:rsidRDefault="00D32CC1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Paskaidrojuma raksta s</w:t>
            </w:r>
            <w:r w:rsidR="00D207B8" w:rsidRPr="00EA62AB">
              <w:rPr>
                <w:rFonts w:ascii="Times New Roman" w:hAnsi="Times New Roman"/>
                <w:b/>
                <w:sz w:val="24"/>
                <w:szCs w:val="24"/>
              </w:rPr>
              <w:t>adaļa</w:t>
            </w:r>
          </w:p>
        </w:tc>
        <w:tc>
          <w:tcPr>
            <w:tcW w:w="6804" w:type="dxa"/>
            <w:vAlign w:val="center"/>
          </w:tcPr>
          <w:p w14:paraId="6C5F26BC" w14:textId="77777777" w:rsidR="00D207B8" w:rsidRPr="00EA62AB" w:rsidRDefault="005F27FD" w:rsidP="00BE42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Norādāmā i</w:t>
            </w:r>
            <w:r w:rsidR="00B9467C" w:rsidRPr="00EA62AB">
              <w:rPr>
                <w:rFonts w:ascii="Times New Roman" w:hAnsi="Times New Roman"/>
                <w:b/>
                <w:sz w:val="24"/>
                <w:szCs w:val="24"/>
              </w:rPr>
              <w:t>nformācija</w:t>
            </w:r>
          </w:p>
        </w:tc>
      </w:tr>
      <w:tr w:rsidR="00D207B8" w:rsidRPr="00EA62AB" w14:paraId="38B2D600" w14:textId="77777777" w:rsidTr="005F27CF">
        <w:trPr>
          <w:trHeight w:val="2708"/>
        </w:trPr>
        <w:tc>
          <w:tcPr>
            <w:tcW w:w="3261" w:type="dxa"/>
          </w:tcPr>
          <w:p w14:paraId="44B919BF" w14:textId="2B829F52" w:rsidR="00D207B8" w:rsidRPr="00EA62AB" w:rsidRDefault="00D207B8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2AB">
              <w:rPr>
                <w:rFonts w:ascii="Times New Roman" w:hAnsi="Times New Roman"/>
                <w:sz w:val="24"/>
                <w:szCs w:val="24"/>
              </w:rPr>
              <w:t>1.</w:t>
            </w:r>
            <w:r w:rsidR="007E5ABD" w:rsidRPr="00EA62AB">
              <w:rPr>
                <w:rFonts w:ascii="Times New Roman" w:hAnsi="Times New Roman"/>
                <w:sz w:val="24"/>
                <w:szCs w:val="24"/>
              </w:rPr>
              <w:t> </w:t>
            </w:r>
            <w:r w:rsidR="00D32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271" w:rsidRPr="00B25271">
              <w:rPr>
                <w:rFonts w:ascii="Times New Roman" w:hAnsi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804" w:type="dxa"/>
          </w:tcPr>
          <w:p w14:paraId="1B6F892E" w14:textId="54ECAEF9" w:rsidR="00990208" w:rsidRPr="00990208" w:rsidRDefault="00990208" w:rsidP="009902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93579900"/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Pašvaldības likuma 44. panta pirmā daļa nosaka, ka </w:t>
            </w:r>
            <w:r w:rsidR="00AC3A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pašvaldības </w:t>
            </w: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dome atbilstoši likumā vai Ministru kabineta noteikumos ietvertam pilnvarojumam izdod saistošos noteikumus.</w:t>
            </w:r>
          </w:p>
          <w:p w14:paraId="20EE5852" w14:textId="06C045CC" w:rsidR="00990208" w:rsidRPr="00990208" w:rsidRDefault="00990208" w:rsidP="009902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Izglītības likuma 60. panta trešā daļa nosaka, ka pašvaldības izglītības iestāžu pedagogu sociālās garantijas pašvaldības var finansēt no saviem budžetiem saistošajos noteikumos noteiktajā apmērā un kārtībā.</w:t>
            </w:r>
          </w:p>
          <w:p w14:paraId="22B744AC" w14:textId="0471927E" w:rsidR="00990208" w:rsidRDefault="003D19D4" w:rsidP="009902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Atbilstoši Izglītības likumā noteiktajam deleģējumam, ar šiem </w:t>
            </w:r>
            <w:r w:rsidR="00990208"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saistošajiem noteikumiem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tiek </w:t>
            </w:r>
            <w:r w:rsidR="00990208"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noteikt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as Ventspils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pašvaldības (turpmāk – Pašvaldība) finansētās</w:t>
            </w:r>
            <w:r w:rsidR="00990208"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sociālas garantijas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Pašvaldības izglītības iestādēs strādājošiem </w:t>
            </w:r>
            <w:r w:rsidR="00990208"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pedagogiem.</w:t>
            </w:r>
          </w:p>
          <w:p w14:paraId="6D3740E5" w14:textId="60873150" w:rsidR="00AB46AB" w:rsidRDefault="00AB46AB" w:rsidP="009902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 saistošajiem noteikumiem tiek noteikts, ka Pašvaldība pedagogiem nodrošina šādas sociālās garantijas:</w:t>
            </w:r>
          </w:p>
          <w:p w14:paraId="51A7CAD3" w14:textId="45C84468" w:rsidR="00AB46AB" w:rsidRDefault="00AB46AB" w:rsidP="00AB46AB">
            <w:pPr>
              <w:pStyle w:val="tv213"/>
              <w:numPr>
                <w:ilvl w:val="1"/>
                <w:numId w:val="36"/>
              </w:numPr>
              <w:shd w:val="clear" w:color="auto" w:fill="FFFFFF"/>
              <w:spacing w:line="293" w:lineRule="atLeast"/>
              <w:jc w:val="both"/>
            </w:pPr>
            <w:r w:rsidRPr="00FB6A91">
              <w:t>pabalst</w:t>
            </w:r>
            <w:r>
              <w:t>s</w:t>
            </w:r>
            <w:r w:rsidRPr="00FB6A91">
              <w:t xml:space="preserve"> par katru apgādībā esošu bērnu ar invaliditāti līdz 18 gadu vecumam</w:t>
            </w:r>
            <w:r>
              <w:t>;</w:t>
            </w:r>
          </w:p>
          <w:p w14:paraId="2D1CE85B" w14:textId="252F6302" w:rsidR="00AB46AB" w:rsidRDefault="00AB46AB" w:rsidP="00AB46AB">
            <w:pPr>
              <w:pStyle w:val="tv213"/>
              <w:numPr>
                <w:ilvl w:val="1"/>
                <w:numId w:val="36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 xml:space="preserve"> vienreizējs pabalsts sakarā ar ģimenes locekļa (laulātā, bērna, vecāku, vecvecāku, adoptētāja vai adoptētā, brāļa vai māsas) vai apgādājamā nāvi;</w:t>
            </w:r>
          </w:p>
          <w:p w14:paraId="253481DF" w14:textId="77777777" w:rsidR="00AB46AB" w:rsidRDefault="00AB46AB" w:rsidP="00AB46AB">
            <w:pPr>
              <w:pStyle w:val="tv213"/>
              <w:numPr>
                <w:ilvl w:val="1"/>
                <w:numId w:val="36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kompensācija par optisko redzes korekcijas līdzekļu iegādi;</w:t>
            </w:r>
          </w:p>
          <w:p w14:paraId="39C704D4" w14:textId="17232CB5" w:rsidR="00AB46AB" w:rsidRDefault="00AB46AB" w:rsidP="00AB46AB">
            <w:pPr>
              <w:pStyle w:val="tv213"/>
              <w:numPr>
                <w:ilvl w:val="1"/>
                <w:numId w:val="36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 xml:space="preserve"> </w:t>
            </w:r>
            <w:bookmarkStart w:id="1" w:name="_Hlk141955009"/>
            <w:r w:rsidRPr="008E2296">
              <w:t>kompensācija par mācībām</w:t>
            </w:r>
            <w:r>
              <w:t xml:space="preserve"> augstākās izglītības iestādēs, lai iegūtu amata izpildei nepieciešamās speciālās zināšanas;</w:t>
            </w:r>
          </w:p>
          <w:bookmarkEnd w:id="1"/>
          <w:p w14:paraId="6C038588" w14:textId="434B4DB4" w:rsidR="00AB46AB" w:rsidRDefault="00AB46AB" w:rsidP="00AB46AB">
            <w:pPr>
              <w:pStyle w:val="tv213"/>
              <w:numPr>
                <w:ilvl w:val="1"/>
                <w:numId w:val="36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veselības apdrošināšana.</w:t>
            </w:r>
          </w:p>
          <w:bookmarkEnd w:id="0"/>
          <w:p w14:paraId="1CDC7D4F" w14:textId="77777777" w:rsidR="006C27FC" w:rsidRDefault="006C27FC" w:rsidP="00F257D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335E3A" w14:textId="51BFF379" w:rsidR="006C27FC" w:rsidRPr="00A10710" w:rsidRDefault="006C27FC" w:rsidP="00F257D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Ar saistošajiem noteikumiem Pašvaldības pedagogi tiek nodrošināti ar jaunu sociālo garantiju: </w:t>
            </w:r>
            <w:r w:rsidRPr="006C2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kompensācija līdz 30 procentiem no gada mācību maksas par mācībām augstākās izglītības iestādēs, lai iegūtu amata izpildei nepieciešamās speciālās zināšanas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Kompensāciju, </w:t>
            </w:r>
            <w:r w:rsidRPr="006C2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pamatojoties uz pedagoga iesniegumu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C2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piešķir Izglītības pārvaldes vadītājs saskaņā ar Izglītības pārvaldes noteikto mācību maksas kompensēšanas kārtību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6C27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92095" w:rsidRPr="00EA62AB" w14:paraId="36034DE6" w14:textId="77777777" w:rsidTr="00A10710">
        <w:trPr>
          <w:trHeight w:val="893"/>
        </w:trPr>
        <w:tc>
          <w:tcPr>
            <w:tcW w:w="3261" w:type="dxa"/>
          </w:tcPr>
          <w:p w14:paraId="3D6D7144" w14:textId="70EE5E61" w:rsidR="00C92095" w:rsidRPr="00EA62AB" w:rsidRDefault="00C92095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9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C92095">
              <w:rPr>
                <w:rFonts w:ascii="Times New Roman" w:hAnsi="Times New Roman"/>
                <w:sz w:val="24"/>
                <w:szCs w:val="24"/>
              </w:rPr>
              <w:tab/>
              <w:t>Fiskālā ietekme uz pašvaldības budžetu</w:t>
            </w:r>
          </w:p>
        </w:tc>
        <w:tc>
          <w:tcPr>
            <w:tcW w:w="6804" w:type="dxa"/>
          </w:tcPr>
          <w:p w14:paraId="570B07F2" w14:textId="3EE3FFCF" w:rsidR="00990208" w:rsidRPr="00990208" w:rsidRDefault="00990208" w:rsidP="009902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Saistošo noteikumu izpilde notiks pašvaldības kārtējā gada budžeta ietvaros: izdevumu daļa nav precīzi aprēķināma, jo atkarīga no iesniegumu skaita; nav paredzēta ietekme uz citām pozīcijām budžeta ieņēmumu vai izdevumu daļā.</w:t>
            </w:r>
          </w:p>
          <w:p w14:paraId="2A9F22B5" w14:textId="5D3CAFA5" w:rsidR="00C92095" w:rsidRPr="00A10710" w:rsidRDefault="00990208" w:rsidP="0099020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nepieciešami papildus resursi sakarā ar jaunu institūciju vai darba vietu veidošanu, lai nodrošinātu saistošo noteikumu izpildi.</w:t>
            </w:r>
          </w:p>
        </w:tc>
      </w:tr>
      <w:tr w:rsidR="00C92095" w:rsidRPr="00EA62AB" w14:paraId="39D3DCBA" w14:textId="77777777" w:rsidTr="006475CB">
        <w:trPr>
          <w:trHeight w:val="974"/>
        </w:trPr>
        <w:tc>
          <w:tcPr>
            <w:tcW w:w="3261" w:type="dxa"/>
          </w:tcPr>
          <w:p w14:paraId="6C1A33F9" w14:textId="36E19582" w:rsidR="00C92095" w:rsidRPr="00C92095" w:rsidRDefault="00C92095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095">
              <w:rPr>
                <w:rFonts w:ascii="Times New Roman" w:hAnsi="Times New Roman"/>
                <w:sz w:val="24"/>
                <w:szCs w:val="24"/>
              </w:rPr>
              <w:t>3.</w:t>
            </w:r>
            <w:r w:rsidRPr="00C92095">
              <w:rPr>
                <w:rFonts w:ascii="Times New Roman" w:hAnsi="Times New Roman"/>
                <w:sz w:val="24"/>
                <w:szCs w:val="24"/>
              </w:rPr>
              <w:tab/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804" w:type="dxa"/>
          </w:tcPr>
          <w:p w14:paraId="63E3C572" w14:textId="2CA7F889" w:rsidR="00C92095" w:rsidRDefault="003D19D4" w:rsidP="00A75A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Sociālo garantiju paredzēšana pedagogiem ir viens no atbalsta veidiem, lai pašvaldības izglītības iestādēs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noturētu un </w:t>
            </w:r>
            <w:r w:rsidRPr="003D1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piesaistītu jaunus pedagogus.</w:t>
            </w:r>
          </w:p>
          <w:p w14:paraId="4448D9AF" w14:textId="76095208" w:rsidR="003D19D4" w:rsidRPr="00A10710" w:rsidRDefault="003D19D4" w:rsidP="00A75A6A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Saistošajiem noteikumiem nav ietekme uz uzņēmējdarbības vidi un konkurenci.</w:t>
            </w:r>
          </w:p>
        </w:tc>
      </w:tr>
      <w:tr w:rsidR="0062435D" w:rsidRPr="00EA62AB" w14:paraId="0ED745CE" w14:textId="77777777" w:rsidTr="00A10710">
        <w:trPr>
          <w:trHeight w:val="1683"/>
        </w:trPr>
        <w:tc>
          <w:tcPr>
            <w:tcW w:w="3261" w:type="dxa"/>
          </w:tcPr>
          <w:p w14:paraId="10640C2F" w14:textId="25F473F0" w:rsidR="0062435D" w:rsidRPr="00C92095" w:rsidRDefault="0062435D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5D">
              <w:rPr>
                <w:rFonts w:ascii="Times New Roman" w:hAnsi="Times New Roman"/>
                <w:sz w:val="24"/>
                <w:szCs w:val="24"/>
              </w:rPr>
              <w:t>4.</w:t>
            </w:r>
            <w:r w:rsidRPr="0062435D">
              <w:rPr>
                <w:rFonts w:ascii="Times New Roman" w:hAnsi="Times New Roman"/>
                <w:sz w:val="24"/>
                <w:szCs w:val="24"/>
              </w:rPr>
              <w:tab/>
              <w:t>Ietekme uz administratīvajām procedūrām un to izmaksām</w:t>
            </w:r>
          </w:p>
        </w:tc>
        <w:tc>
          <w:tcPr>
            <w:tcW w:w="6804" w:type="dxa"/>
          </w:tcPr>
          <w:p w14:paraId="039C0A86" w14:textId="1C6844EC" w:rsidR="00990208" w:rsidRPr="00990208" w:rsidRDefault="00990208" w:rsidP="0099020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Saistošo noteikumu piemērošanā persona var vēsties konkrētajā </w:t>
            </w:r>
            <w:r w:rsidR="00AB4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Pašvaldības </w:t>
            </w: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izglītības iestādē</w:t>
            </w:r>
            <w:r w:rsidR="00AB46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vai Pašvaldības iestādē “Ventspils Izglītības pārvalde” atbilstoši saistošajos noteikumos noteiktajai kārtībai</w:t>
            </w: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69341A06" w14:textId="238B3A10" w:rsidR="00412BB5" w:rsidRPr="00A10710" w:rsidRDefault="00990208" w:rsidP="00412B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2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paredzētas papildus administratīvo procedūru izmaksas.</w:t>
            </w:r>
          </w:p>
        </w:tc>
      </w:tr>
      <w:tr w:rsidR="00412BB5" w:rsidRPr="00EA62AB" w14:paraId="55CA1873" w14:textId="77777777" w:rsidTr="0082670E">
        <w:trPr>
          <w:trHeight w:val="1376"/>
        </w:trPr>
        <w:tc>
          <w:tcPr>
            <w:tcW w:w="3261" w:type="dxa"/>
          </w:tcPr>
          <w:p w14:paraId="72FE8A3A" w14:textId="04FB0325" w:rsidR="00412BB5" w:rsidRPr="0062435D" w:rsidRDefault="00412BB5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B5">
              <w:rPr>
                <w:rFonts w:ascii="Times New Roman" w:hAnsi="Times New Roman"/>
                <w:sz w:val="24"/>
                <w:szCs w:val="24"/>
              </w:rPr>
              <w:t>5.</w:t>
            </w:r>
            <w:r w:rsidRPr="00412BB5">
              <w:rPr>
                <w:rFonts w:ascii="Times New Roman" w:hAnsi="Times New Roman"/>
                <w:sz w:val="24"/>
                <w:szCs w:val="24"/>
              </w:rPr>
              <w:tab/>
              <w:t>Ietekme uz pašvaldības funkcijām un cilvēkresursiem</w:t>
            </w:r>
          </w:p>
        </w:tc>
        <w:tc>
          <w:tcPr>
            <w:tcW w:w="6804" w:type="dxa"/>
          </w:tcPr>
          <w:p w14:paraId="2A09D200" w14:textId="2F3F2B84" w:rsidR="00412BB5" w:rsidRPr="00A10710" w:rsidRDefault="0082670E" w:rsidP="008267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70E">
              <w:rPr>
                <w:rFonts w:ascii="Times New Roman" w:hAnsi="Times New Roman"/>
                <w:sz w:val="24"/>
                <w:szCs w:val="24"/>
              </w:rPr>
              <w:t>Saistošo noteikumu izpilde notiks iesaistot esošos cilvēkresursus. Pašvaldībā papildus institūcijas un štata vietas netiks radītas.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70E">
              <w:rPr>
                <w:rFonts w:ascii="Times New Roman" w:hAnsi="Times New Roman"/>
                <w:sz w:val="24"/>
                <w:szCs w:val="24"/>
              </w:rPr>
              <w:t>Iesniegumus izskatīs izglītības iestāžu vadītāji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>
              <w:t xml:space="preserve"> </w:t>
            </w:r>
            <w:r w:rsidR="00AB46AB">
              <w:rPr>
                <w:rFonts w:ascii="Times New Roman" w:hAnsi="Times New Roman"/>
                <w:sz w:val="24"/>
                <w:szCs w:val="24"/>
              </w:rPr>
              <w:t>P</w:t>
            </w:r>
            <w:r w:rsidRPr="0082670E">
              <w:rPr>
                <w:rFonts w:ascii="Times New Roman" w:hAnsi="Times New Roman"/>
                <w:sz w:val="24"/>
                <w:szCs w:val="24"/>
              </w:rPr>
              <w:t>ašvaldības iestāde “Ventspils Izglītības pārvalde”.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2BB5" w:rsidRPr="00EA62AB" w14:paraId="323B4D45" w14:textId="77777777" w:rsidTr="00A10710">
        <w:trPr>
          <w:trHeight w:val="2245"/>
        </w:trPr>
        <w:tc>
          <w:tcPr>
            <w:tcW w:w="3261" w:type="dxa"/>
          </w:tcPr>
          <w:p w14:paraId="180547FB" w14:textId="7FC1C361" w:rsidR="00412BB5" w:rsidRPr="0062435D" w:rsidRDefault="00412BB5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B5">
              <w:rPr>
                <w:rFonts w:ascii="Times New Roman" w:hAnsi="Times New Roman"/>
                <w:sz w:val="24"/>
                <w:szCs w:val="24"/>
              </w:rPr>
              <w:t>6.</w:t>
            </w:r>
            <w:r w:rsidRPr="00412BB5">
              <w:rPr>
                <w:rFonts w:ascii="Times New Roman" w:hAnsi="Times New Roman"/>
                <w:sz w:val="24"/>
                <w:szCs w:val="24"/>
              </w:rPr>
              <w:tab/>
              <w:t>Informācija par izpildes nodrošināšanu</w:t>
            </w:r>
          </w:p>
        </w:tc>
        <w:tc>
          <w:tcPr>
            <w:tcW w:w="6804" w:type="dxa"/>
          </w:tcPr>
          <w:p w14:paraId="60B922BD" w14:textId="2575272B" w:rsidR="0082670E" w:rsidRDefault="0082670E" w:rsidP="004C1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70E">
              <w:rPr>
                <w:rFonts w:ascii="Times New Roman" w:hAnsi="Times New Roman"/>
                <w:sz w:val="24"/>
                <w:szCs w:val="24"/>
              </w:rPr>
              <w:t>Saistošo noteikumu izpildi nodrošinās izglītības iestāžu vadītāji</w:t>
            </w:r>
            <w:r w:rsidRPr="00A107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="00AB46AB">
              <w:rPr>
                <w:rFonts w:ascii="Times New Roman" w:hAnsi="Times New Roman"/>
                <w:sz w:val="24"/>
                <w:szCs w:val="24"/>
              </w:rPr>
              <w:t>P</w:t>
            </w:r>
            <w:r w:rsidRPr="00A10710">
              <w:rPr>
                <w:rFonts w:ascii="Times New Roman" w:hAnsi="Times New Roman"/>
                <w:sz w:val="24"/>
                <w:szCs w:val="24"/>
              </w:rPr>
              <w:t>ašvaldības iestāde “Ventspils Izglītības pārvalde”.</w:t>
            </w:r>
            <w:r w:rsidRPr="0082670E">
              <w:rPr>
                <w:rFonts w:ascii="Times New Roman" w:hAnsi="Times New Roman"/>
                <w:sz w:val="24"/>
                <w:szCs w:val="24"/>
              </w:rPr>
              <w:t xml:space="preserve"> Jaunas institūcijas netiek veidotas.</w:t>
            </w:r>
          </w:p>
          <w:p w14:paraId="26D4F82E" w14:textId="77777777" w:rsidR="004C1A1E" w:rsidRPr="00A10710" w:rsidRDefault="004C1A1E" w:rsidP="004C1A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10">
              <w:rPr>
                <w:rFonts w:ascii="Times New Roman" w:hAnsi="Times New Roman"/>
                <w:sz w:val="24"/>
                <w:szCs w:val="24"/>
              </w:rPr>
              <w:t>Saistošo noteikumu izpildei jaunu institūciju izveide, esošo likvidācija vai reorganizācija nav paredzēta.</w:t>
            </w:r>
          </w:p>
          <w:p w14:paraId="1DA73224" w14:textId="2FA29E33" w:rsidR="00412BB5" w:rsidRPr="00A10710" w:rsidRDefault="004C1A1E" w:rsidP="004C1A1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710">
              <w:rPr>
                <w:rFonts w:ascii="Times New Roman" w:hAnsi="Times New Roman"/>
                <w:sz w:val="24"/>
                <w:szCs w:val="24"/>
              </w:rPr>
              <w:t xml:space="preserve">Saistošo noteikumu izpildei nav nepieciešami jauni resursi. </w:t>
            </w:r>
          </w:p>
        </w:tc>
      </w:tr>
      <w:tr w:rsidR="00412BB5" w:rsidRPr="00EA62AB" w14:paraId="1EBC3A3D" w14:textId="77777777" w:rsidTr="00A10710">
        <w:trPr>
          <w:trHeight w:val="1408"/>
        </w:trPr>
        <w:tc>
          <w:tcPr>
            <w:tcW w:w="3261" w:type="dxa"/>
          </w:tcPr>
          <w:p w14:paraId="77FF455E" w14:textId="39E94E91" w:rsidR="00412BB5" w:rsidRPr="0062435D" w:rsidRDefault="00412BB5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B5">
              <w:rPr>
                <w:rFonts w:ascii="Times New Roman" w:hAnsi="Times New Roman"/>
                <w:sz w:val="24"/>
                <w:szCs w:val="24"/>
              </w:rPr>
              <w:t>7.</w:t>
            </w:r>
            <w:r w:rsidRPr="00412BB5">
              <w:rPr>
                <w:rFonts w:ascii="Times New Roman" w:hAnsi="Times New Roman"/>
                <w:sz w:val="24"/>
                <w:szCs w:val="24"/>
              </w:rPr>
              <w:tab/>
              <w:t>Prasību un izmaksu samērīgums pret ieguvumiem, ko sniedz mērķa sasniegšana</w:t>
            </w:r>
          </w:p>
        </w:tc>
        <w:tc>
          <w:tcPr>
            <w:tcW w:w="6804" w:type="dxa"/>
          </w:tcPr>
          <w:p w14:paraId="17151466" w14:textId="0E20293C" w:rsidR="00412BB5" w:rsidRPr="0082670E" w:rsidRDefault="0082670E" w:rsidP="00813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70E">
              <w:rPr>
                <w:rFonts w:ascii="Times New Roman" w:hAnsi="Times New Roman"/>
                <w:sz w:val="24"/>
                <w:szCs w:val="24"/>
              </w:rPr>
              <w:t xml:space="preserve">Noteikumi ir piemēroti iecerētā mērķa sasniegšanas nodrošināšanai un paredz tikai to, kas ir vajadzīgs minētā mērķa sasniegšanai.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82670E">
              <w:rPr>
                <w:rFonts w:ascii="Times New Roman" w:hAnsi="Times New Roman"/>
                <w:sz w:val="24"/>
                <w:szCs w:val="24"/>
              </w:rPr>
              <w:t>ašvaldības izraudzītie līdzekļi ir piemēroti leģitīmā mērķa sasniegšanai un tās rīcība ir atbilstoša.</w:t>
            </w:r>
            <w:r w:rsidR="0081332D" w:rsidRPr="0082670E" w:rsidDel="00813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12BB5" w:rsidRPr="00EA62AB" w14:paraId="1C766C34" w14:textId="77777777" w:rsidTr="005F27CF">
        <w:trPr>
          <w:trHeight w:val="2708"/>
        </w:trPr>
        <w:tc>
          <w:tcPr>
            <w:tcW w:w="3261" w:type="dxa"/>
          </w:tcPr>
          <w:p w14:paraId="29C11F93" w14:textId="70C99E03" w:rsidR="00412BB5" w:rsidRPr="0062435D" w:rsidRDefault="00B038E0" w:rsidP="00BE42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8E0">
              <w:rPr>
                <w:rFonts w:ascii="Times New Roman" w:hAnsi="Times New Roman"/>
                <w:sz w:val="24"/>
                <w:szCs w:val="24"/>
              </w:rPr>
              <w:t>8.</w:t>
            </w:r>
            <w:r w:rsidRPr="00B038E0">
              <w:rPr>
                <w:rFonts w:ascii="Times New Roman" w:hAnsi="Times New Roman"/>
                <w:sz w:val="24"/>
                <w:szCs w:val="24"/>
              </w:rPr>
              <w:tab/>
              <w:t>Izstrādes gaitā veiktās konsultācijas ar privātpersonām un institūcijām</w:t>
            </w:r>
          </w:p>
        </w:tc>
        <w:tc>
          <w:tcPr>
            <w:tcW w:w="6804" w:type="dxa"/>
          </w:tcPr>
          <w:p w14:paraId="26D95F7E" w14:textId="3B9E77B3" w:rsidR="00A10710" w:rsidRPr="00A10710" w:rsidRDefault="00A10710" w:rsidP="00A10710">
            <w:pPr>
              <w:jc w:val="both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 w:rsidRPr="00A1071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Laikā no </w:t>
            </w:r>
            <w:r w:rsidR="00EE03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---------</w:t>
            </w:r>
            <w:r w:rsidRPr="00A1071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 xml:space="preserve">. līdz </w:t>
            </w:r>
            <w:r w:rsidR="00EE030A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-------</w:t>
            </w:r>
            <w:r w:rsidRPr="00A10710"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. notika Noteikumu projekta publiskā apspriešana, kuras laikā paustie viedokļi, tos izvērtējot, ņemti vērā Noteikumu izstrādē. (neviens priekšlikums, komentārs vai ieteikums netika saņemts.)</w:t>
            </w:r>
          </w:p>
          <w:p w14:paraId="7C312EE0" w14:textId="77777777" w:rsidR="00A10710" w:rsidRPr="00A10710" w:rsidRDefault="00A10710" w:rsidP="00A107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Publiskā apspriešana tika īstenota publicējot informāciju laikrakstā "Ventas Balss", Ventspils </w:t>
            </w:r>
            <w:proofErr w:type="spellStart"/>
            <w:r w:rsidRPr="00A1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valstspilsētas</w:t>
            </w:r>
            <w:proofErr w:type="spellEnd"/>
            <w:r w:rsidRPr="00A1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pašvaldības oficiālajā tīmekļvietnē </w:t>
            </w:r>
            <w:hyperlink r:id="rId8" w:history="1">
              <w:r w:rsidRPr="00A10710">
                <w:rPr>
                  <w:rStyle w:val="Hipersaite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www.ventspils.lv</w:t>
              </w:r>
            </w:hyperlink>
            <w:r w:rsidRPr="00A107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07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Izglītības pārvaldes mājas lapā www.vip.ventspils.lv, kā arī sociālajos tīklos.</w:t>
            </w:r>
          </w:p>
          <w:p w14:paraId="05E039DF" w14:textId="77777777" w:rsidR="00A10710" w:rsidRPr="00AC3AD7" w:rsidRDefault="00A10710" w:rsidP="00A1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A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Noteikumu projekts ir izskatīts Ventspils </w:t>
            </w:r>
            <w:proofErr w:type="spellStart"/>
            <w:r w:rsidRPr="00AC3AD7">
              <w:rPr>
                <w:rFonts w:ascii="Times New Roman" w:hAnsi="Times New Roman"/>
                <w:sz w:val="24"/>
                <w:szCs w:val="24"/>
              </w:rPr>
              <w:t>valstspilsētas</w:t>
            </w:r>
            <w:proofErr w:type="spellEnd"/>
            <w:r w:rsidRPr="00AC3AD7">
              <w:rPr>
                <w:rFonts w:ascii="Times New Roman" w:hAnsi="Times New Roman"/>
                <w:sz w:val="24"/>
                <w:szCs w:val="24"/>
              </w:rPr>
              <w:t xml:space="preserve"> pašvaldības :</w:t>
            </w:r>
          </w:p>
          <w:p w14:paraId="0618C21C" w14:textId="25F63052" w:rsidR="00A10710" w:rsidRPr="00AC3AD7" w:rsidRDefault="00A10710" w:rsidP="00A1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AD7">
              <w:rPr>
                <w:rFonts w:ascii="Times New Roman" w:hAnsi="Times New Roman"/>
                <w:sz w:val="24"/>
                <w:szCs w:val="24"/>
              </w:rPr>
              <w:t xml:space="preserve">1. Izglītības komisijā </w:t>
            </w:r>
            <w:r w:rsidR="00AC3AD7" w:rsidRPr="00AC3AD7">
              <w:rPr>
                <w:rFonts w:ascii="Times New Roman" w:hAnsi="Times New Roman"/>
                <w:sz w:val="24"/>
                <w:szCs w:val="24"/>
              </w:rPr>
              <w:t>26.09</w:t>
            </w:r>
            <w:r w:rsidRPr="00AC3AD7">
              <w:rPr>
                <w:rFonts w:ascii="Times New Roman" w:hAnsi="Times New Roman"/>
                <w:sz w:val="24"/>
                <w:szCs w:val="24"/>
              </w:rPr>
              <w:t>.2023.</w:t>
            </w:r>
          </w:p>
          <w:p w14:paraId="7EDB5215" w14:textId="19A788CA" w:rsidR="00A10710" w:rsidRPr="00AC3AD7" w:rsidRDefault="00A10710" w:rsidP="00A10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AD7">
              <w:rPr>
                <w:rFonts w:ascii="Times New Roman" w:hAnsi="Times New Roman"/>
                <w:sz w:val="24"/>
                <w:szCs w:val="24"/>
              </w:rPr>
              <w:t xml:space="preserve">2. Likumības komisijā </w:t>
            </w:r>
            <w:r w:rsidR="00AC3AD7" w:rsidRPr="00AC3AD7">
              <w:rPr>
                <w:rFonts w:ascii="Times New Roman" w:hAnsi="Times New Roman"/>
                <w:sz w:val="24"/>
                <w:szCs w:val="24"/>
              </w:rPr>
              <w:t>27.09</w:t>
            </w:r>
            <w:r w:rsidRPr="00AC3AD7">
              <w:rPr>
                <w:rFonts w:ascii="Times New Roman" w:hAnsi="Times New Roman"/>
                <w:sz w:val="24"/>
                <w:szCs w:val="24"/>
              </w:rPr>
              <w:t>.2023.</w:t>
            </w:r>
          </w:p>
          <w:p w14:paraId="70E50179" w14:textId="02628B3C" w:rsidR="001C11EF" w:rsidRPr="00A10710" w:rsidRDefault="00A10710" w:rsidP="001C11E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0710">
              <w:rPr>
                <w:rFonts w:ascii="Times New Roman" w:hAnsi="Times New Roman"/>
                <w:color w:val="FF0000"/>
                <w:sz w:val="24"/>
                <w:szCs w:val="24"/>
              </w:rPr>
              <w:t>3. Izglītības, kultūras un sporta jautājumu komitejā.</w:t>
            </w:r>
          </w:p>
        </w:tc>
      </w:tr>
    </w:tbl>
    <w:p w14:paraId="0CD74969" w14:textId="77777777" w:rsidR="00C6679C" w:rsidRPr="004B7368" w:rsidRDefault="00C6679C" w:rsidP="00BE42D2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3A27FA2A" w14:textId="77777777" w:rsidR="00F917ED" w:rsidRDefault="00F917ED" w:rsidP="00BE42D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BA422" w14:textId="7C913064" w:rsidR="009B5D99" w:rsidRPr="009B5D99" w:rsidRDefault="009B5D99" w:rsidP="00C8419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</w:t>
      </w:r>
      <w:r w:rsidR="00652F9E" w:rsidRPr="009B5D99">
        <w:rPr>
          <w:rFonts w:ascii="Times New Roman" w:hAnsi="Times New Roman"/>
          <w:sz w:val="24"/>
          <w:szCs w:val="24"/>
        </w:rPr>
        <w:t xml:space="preserve"> </w:t>
      </w:r>
      <w:r w:rsidRPr="009B5D99">
        <w:rPr>
          <w:rFonts w:ascii="Times New Roman" w:hAnsi="Times New Roman"/>
          <w:sz w:val="24"/>
          <w:szCs w:val="24"/>
        </w:rPr>
        <w:t>priekšsēdētājs</w:t>
      </w:r>
      <w:r w:rsidR="007B7B2F">
        <w:rPr>
          <w:rFonts w:ascii="Times New Roman" w:hAnsi="Times New Roman"/>
          <w:sz w:val="24"/>
          <w:szCs w:val="24"/>
        </w:rPr>
        <w:t xml:space="preserve">                     </w:t>
      </w:r>
      <w:r w:rsidR="00C8419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B7B2F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9B5D99">
        <w:rPr>
          <w:rFonts w:ascii="Times New Roman" w:hAnsi="Times New Roman"/>
          <w:sz w:val="24"/>
          <w:szCs w:val="24"/>
        </w:rPr>
        <w:t>J.Vītoliņš</w:t>
      </w:r>
      <w:proofErr w:type="spellEnd"/>
    </w:p>
    <w:p w14:paraId="7CC89C9F" w14:textId="53605E0C" w:rsidR="002707AE" w:rsidRPr="004B7368" w:rsidRDefault="002707AE" w:rsidP="00652F9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07AE" w:rsidRPr="004B7368" w:rsidSect="001C6B15">
      <w:footerReference w:type="default" r:id="rId9"/>
      <w:headerReference w:type="first" r:id="rId10"/>
      <w:pgSz w:w="11906" w:h="16838"/>
      <w:pgMar w:top="698" w:right="849" w:bottom="851" w:left="1560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EC29" w14:textId="77777777" w:rsidR="00A32696" w:rsidRDefault="00A32696" w:rsidP="00AE168F">
      <w:pPr>
        <w:spacing w:after="0" w:line="240" w:lineRule="auto"/>
      </w:pPr>
      <w:r>
        <w:separator/>
      </w:r>
    </w:p>
  </w:endnote>
  <w:endnote w:type="continuationSeparator" w:id="0">
    <w:p w14:paraId="1C49CF62" w14:textId="77777777" w:rsidR="00A32696" w:rsidRDefault="00A32696" w:rsidP="00AE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65FA" w14:textId="77777777" w:rsidR="00AE168F" w:rsidRDefault="00B9467C" w:rsidP="00750486">
    <w:pPr>
      <w:pStyle w:val="Kjene"/>
      <w:jc w:val="center"/>
    </w:pPr>
    <w:r w:rsidRPr="00750486">
      <w:rPr>
        <w:rFonts w:ascii="Times New Roman" w:hAnsi="Times New Roman"/>
        <w:sz w:val="20"/>
        <w:szCs w:val="20"/>
      </w:rPr>
      <w:fldChar w:fldCharType="begin"/>
    </w:r>
    <w:r w:rsidRPr="00750486">
      <w:rPr>
        <w:rFonts w:ascii="Times New Roman" w:hAnsi="Times New Roman"/>
        <w:sz w:val="20"/>
        <w:szCs w:val="20"/>
      </w:rPr>
      <w:instrText xml:space="preserve"> PAGE   \* MERGEFORMAT </w:instrText>
    </w:r>
    <w:r w:rsidRPr="00750486">
      <w:rPr>
        <w:rFonts w:ascii="Times New Roman" w:hAnsi="Times New Roman"/>
        <w:sz w:val="20"/>
        <w:szCs w:val="20"/>
      </w:rPr>
      <w:fldChar w:fldCharType="separate"/>
    </w:r>
    <w:r w:rsidR="00D3148B">
      <w:rPr>
        <w:rFonts w:ascii="Times New Roman" w:hAnsi="Times New Roman"/>
        <w:noProof/>
        <w:sz w:val="20"/>
        <w:szCs w:val="20"/>
      </w:rPr>
      <w:t>2</w:t>
    </w:r>
    <w:r w:rsidRPr="00750486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69B6" w14:textId="77777777" w:rsidR="00A32696" w:rsidRDefault="00A32696" w:rsidP="00AE168F">
      <w:pPr>
        <w:spacing w:after="0" w:line="240" w:lineRule="auto"/>
      </w:pPr>
      <w:r>
        <w:separator/>
      </w:r>
    </w:p>
  </w:footnote>
  <w:footnote w:type="continuationSeparator" w:id="0">
    <w:p w14:paraId="1CA54706" w14:textId="77777777" w:rsidR="00A32696" w:rsidRDefault="00A32696" w:rsidP="00AE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302A" w14:textId="77777777" w:rsidR="003C1E85" w:rsidRPr="003C1E85" w:rsidRDefault="00F917ED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  <w:r>
      <w:rPr>
        <w:noProof/>
        <w:lang w:eastAsia="lv-LV"/>
      </w:rPr>
      <w:drawing>
        <wp:anchor distT="0" distB="0" distL="0" distR="0" simplePos="0" relativeHeight="251657728" behindDoc="0" locked="0" layoutInCell="1" allowOverlap="1" wp14:anchorId="20559392" wp14:editId="0E0B0110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635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05897B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077825CE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274EF587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p w14:paraId="1B2DFD88" w14:textId="77777777" w:rsidR="003C1E85" w:rsidRPr="003C1E85" w:rsidRDefault="003C1E85" w:rsidP="003C1E85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  <w:lang w:eastAsia="lv-LV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3C1E85" w:rsidRPr="003C1E85" w14:paraId="5090671D" w14:textId="77777777" w:rsidTr="00AD7551">
      <w:tc>
        <w:tcPr>
          <w:tcW w:w="9651" w:type="dxa"/>
          <w:shd w:val="clear" w:color="auto" w:fill="auto"/>
        </w:tcPr>
        <w:p w14:paraId="716526DA" w14:textId="6FBB3644" w:rsidR="003C1E85" w:rsidRPr="003C1E85" w:rsidRDefault="003C1E85" w:rsidP="003C1E85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</w:pP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VENTSPILS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VALSTS</w:t>
          </w:r>
          <w:r w:rsidRPr="003C1E85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 xml:space="preserve">PILSĒTAS </w:t>
          </w:r>
          <w:r w:rsidR="00C832B6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PAŠVALDĪBA</w:t>
          </w:r>
          <w:r w:rsidR="003813A7">
            <w:rPr>
              <w:rFonts w:ascii="Times New Roman" w:eastAsia="Arial" w:hAnsi="Times New Roman"/>
              <w:b/>
              <w:bCs/>
              <w:kern w:val="1"/>
              <w:sz w:val="24"/>
              <w:szCs w:val="24"/>
              <w:lang w:eastAsia="lv-LV"/>
            </w:rPr>
            <w:t>S DOME</w:t>
          </w:r>
        </w:p>
      </w:tc>
    </w:tr>
    <w:tr w:rsidR="003C1E85" w:rsidRPr="003C1E85" w14:paraId="36E41E82" w14:textId="77777777" w:rsidTr="00AD7551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ED0AF5B" w14:textId="3F0ADFA5" w:rsidR="003C1E85" w:rsidRPr="003C1E85" w:rsidRDefault="003C1E85" w:rsidP="003C1E85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</w:pP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Jūras iela 36, Ventspils, LV</w:t>
          </w:r>
          <w:r w:rsidRPr="003C1E85">
            <w:rPr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softHyphen/>
            <w:t xml:space="preserve">3601, Latvija, tālr.: 63601100, e-pasts: </w:t>
          </w:r>
          <w:hyperlink r:id="rId2" w:history="1">
            <w:r w:rsidR="00A93699" w:rsidRPr="00894CFD">
              <w:rPr>
                <w:rStyle w:val="Hipersaite"/>
                <w:rFonts w:ascii="Times New Roman" w:eastAsia="Arial" w:hAnsi="Times New Roman"/>
                <w:kern w:val="1"/>
                <w:sz w:val="18"/>
                <w:szCs w:val="18"/>
                <w:lang w:eastAsia="lv-LV"/>
              </w:rPr>
              <w:t>dome@ventspils.lv</w:t>
            </w:r>
          </w:hyperlink>
          <w:r w:rsidR="003813A7">
            <w:rPr>
              <w:rStyle w:val="Hipersaite"/>
              <w:rFonts w:ascii="Times New Roman" w:eastAsia="Arial" w:hAnsi="Times New Roman"/>
              <w:kern w:val="1"/>
              <w:sz w:val="18"/>
              <w:szCs w:val="18"/>
              <w:lang w:eastAsia="lv-LV"/>
            </w:rPr>
            <w:t>, www.ventspils.lv</w:t>
          </w:r>
        </w:p>
      </w:tc>
    </w:tr>
  </w:tbl>
  <w:p w14:paraId="68734301" w14:textId="77777777" w:rsidR="00E33885" w:rsidRPr="003C1E85" w:rsidRDefault="00E33885" w:rsidP="00C832B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2F"/>
    <w:multiLevelType w:val="hybridMultilevel"/>
    <w:tmpl w:val="E4FAFC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854B2"/>
    <w:multiLevelType w:val="hybridMultilevel"/>
    <w:tmpl w:val="EE085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8C4524"/>
    <w:multiLevelType w:val="hybridMultilevel"/>
    <w:tmpl w:val="76AC2AB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917F73"/>
    <w:multiLevelType w:val="multilevel"/>
    <w:tmpl w:val="BF2A22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B770C0"/>
    <w:multiLevelType w:val="hybridMultilevel"/>
    <w:tmpl w:val="6DEA1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D73C1"/>
    <w:multiLevelType w:val="hybridMultilevel"/>
    <w:tmpl w:val="03122F6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2628"/>
        </w:tabs>
        <w:ind w:left="26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11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BC57A0"/>
    <w:multiLevelType w:val="multilevel"/>
    <w:tmpl w:val="6CA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D6060"/>
    <w:multiLevelType w:val="hybridMultilevel"/>
    <w:tmpl w:val="0B760A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25786"/>
    <w:multiLevelType w:val="multilevel"/>
    <w:tmpl w:val="52DA0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6321C8"/>
    <w:multiLevelType w:val="hybridMultilevel"/>
    <w:tmpl w:val="720A80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B007A"/>
    <w:multiLevelType w:val="hybridMultilevel"/>
    <w:tmpl w:val="F3CA5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627AA"/>
    <w:multiLevelType w:val="hybridMultilevel"/>
    <w:tmpl w:val="6F2675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F22AF"/>
    <w:multiLevelType w:val="hybridMultilevel"/>
    <w:tmpl w:val="925A2D8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 w15:restartNumberingAfterBreak="0">
    <w:nsid w:val="607F451A"/>
    <w:multiLevelType w:val="multilevel"/>
    <w:tmpl w:val="E2708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283BD7"/>
    <w:multiLevelType w:val="multilevel"/>
    <w:tmpl w:val="B0507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DFA6A49"/>
    <w:multiLevelType w:val="hybridMultilevel"/>
    <w:tmpl w:val="5E6838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213E4"/>
    <w:multiLevelType w:val="hybridMultilevel"/>
    <w:tmpl w:val="8EE42852"/>
    <w:lvl w:ilvl="0" w:tplc="FB36CB9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C49504C"/>
    <w:multiLevelType w:val="hybridMultilevel"/>
    <w:tmpl w:val="AD3C4EC0"/>
    <w:lvl w:ilvl="0" w:tplc="65DACB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43342">
    <w:abstractNumId w:val="4"/>
  </w:num>
  <w:num w:numId="2" w16cid:durableId="555316551">
    <w:abstractNumId w:val="8"/>
  </w:num>
  <w:num w:numId="3" w16cid:durableId="1063676180">
    <w:abstractNumId w:val="20"/>
  </w:num>
  <w:num w:numId="4" w16cid:durableId="579607451">
    <w:abstractNumId w:val="17"/>
  </w:num>
  <w:num w:numId="5" w16cid:durableId="1650984517">
    <w:abstractNumId w:val="21"/>
  </w:num>
  <w:num w:numId="6" w16cid:durableId="761418921">
    <w:abstractNumId w:val="14"/>
  </w:num>
  <w:num w:numId="7" w16cid:durableId="1010567006">
    <w:abstractNumId w:val="15"/>
  </w:num>
  <w:num w:numId="8" w16cid:durableId="1433165995">
    <w:abstractNumId w:val="34"/>
  </w:num>
  <w:num w:numId="9" w16cid:durableId="1544904251">
    <w:abstractNumId w:val="7"/>
  </w:num>
  <w:num w:numId="10" w16cid:durableId="653681836">
    <w:abstractNumId w:val="30"/>
  </w:num>
  <w:num w:numId="11" w16cid:durableId="1991709044">
    <w:abstractNumId w:val="1"/>
  </w:num>
  <w:num w:numId="12" w16cid:durableId="1293512679">
    <w:abstractNumId w:val="19"/>
  </w:num>
  <w:num w:numId="13" w16cid:durableId="1072049322">
    <w:abstractNumId w:val="0"/>
  </w:num>
  <w:num w:numId="14" w16cid:durableId="841428859">
    <w:abstractNumId w:val="35"/>
  </w:num>
  <w:num w:numId="15" w16cid:durableId="1679774002">
    <w:abstractNumId w:val="12"/>
  </w:num>
  <w:num w:numId="16" w16cid:durableId="1049456866">
    <w:abstractNumId w:val="24"/>
  </w:num>
  <w:num w:numId="17" w16cid:durableId="1550411982">
    <w:abstractNumId w:val="23"/>
  </w:num>
  <w:num w:numId="18" w16cid:durableId="1932394692">
    <w:abstractNumId w:val="27"/>
  </w:num>
  <w:num w:numId="19" w16cid:durableId="92362267">
    <w:abstractNumId w:val="32"/>
  </w:num>
  <w:num w:numId="20" w16cid:durableId="215817556">
    <w:abstractNumId w:val="25"/>
  </w:num>
  <w:num w:numId="21" w16cid:durableId="1283806973">
    <w:abstractNumId w:val="10"/>
  </w:num>
  <w:num w:numId="22" w16cid:durableId="1577596215">
    <w:abstractNumId w:val="28"/>
  </w:num>
  <w:num w:numId="23" w16cid:durableId="1259948824">
    <w:abstractNumId w:val="5"/>
  </w:num>
  <w:num w:numId="24" w16cid:durableId="188564538">
    <w:abstractNumId w:val="16"/>
  </w:num>
  <w:num w:numId="25" w16cid:durableId="618222251">
    <w:abstractNumId w:val="13"/>
  </w:num>
  <w:num w:numId="26" w16cid:durableId="1000429896">
    <w:abstractNumId w:val="11"/>
  </w:num>
  <w:num w:numId="27" w16cid:durableId="1722443027">
    <w:abstractNumId w:val="22"/>
  </w:num>
  <w:num w:numId="28" w16cid:durableId="1635910250">
    <w:abstractNumId w:val="3"/>
  </w:num>
  <w:num w:numId="29" w16cid:durableId="1165514907">
    <w:abstractNumId w:val="31"/>
  </w:num>
  <w:num w:numId="30" w16cid:durableId="2031879356">
    <w:abstractNumId w:val="9"/>
  </w:num>
  <w:num w:numId="31" w16cid:durableId="1541282293">
    <w:abstractNumId w:val="29"/>
  </w:num>
  <w:num w:numId="32" w16cid:durableId="67770552">
    <w:abstractNumId w:val="26"/>
  </w:num>
  <w:num w:numId="33" w16cid:durableId="222369496">
    <w:abstractNumId w:val="33"/>
  </w:num>
  <w:num w:numId="34" w16cid:durableId="341011665">
    <w:abstractNumId w:val="2"/>
  </w:num>
  <w:num w:numId="35" w16cid:durableId="1357386407">
    <w:abstractNumId w:val="18"/>
  </w:num>
  <w:num w:numId="36" w16cid:durableId="525750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68"/>
    <w:rsid w:val="00007ADD"/>
    <w:rsid w:val="00017358"/>
    <w:rsid w:val="00017E4D"/>
    <w:rsid w:val="00021108"/>
    <w:rsid w:val="000230B0"/>
    <w:rsid w:val="00023C0B"/>
    <w:rsid w:val="000304D7"/>
    <w:rsid w:val="00037578"/>
    <w:rsid w:val="000437CE"/>
    <w:rsid w:val="00043A18"/>
    <w:rsid w:val="00052900"/>
    <w:rsid w:val="00052950"/>
    <w:rsid w:val="00063470"/>
    <w:rsid w:val="0006546B"/>
    <w:rsid w:val="00074106"/>
    <w:rsid w:val="00084DCD"/>
    <w:rsid w:val="000A5543"/>
    <w:rsid w:val="000A73F1"/>
    <w:rsid w:val="000B36E8"/>
    <w:rsid w:val="000B381B"/>
    <w:rsid w:val="000D0299"/>
    <w:rsid w:val="000F32CC"/>
    <w:rsid w:val="00103E81"/>
    <w:rsid w:val="00105C25"/>
    <w:rsid w:val="001071CA"/>
    <w:rsid w:val="00113EEB"/>
    <w:rsid w:val="00114794"/>
    <w:rsid w:val="0011710C"/>
    <w:rsid w:val="00127BFE"/>
    <w:rsid w:val="00130631"/>
    <w:rsid w:val="00137157"/>
    <w:rsid w:val="0017124E"/>
    <w:rsid w:val="00176B49"/>
    <w:rsid w:val="00185DED"/>
    <w:rsid w:val="00190BEA"/>
    <w:rsid w:val="0019309F"/>
    <w:rsid w:val="001B5CF5"/>
    <w:rsid w:val="001B7EE0"/>
    <w:rsid w:val="001C11EF"/>
    <w:rsid w:val="001C52B3"/>
    <w:rsid w:val="001C6B15"/>
    <w:rsid w:val="001D56F4"/>
    <w:rsid w:val="001E2B9B"/>
    <w:rsid w:val="001E789F"/>
    <w:rsid w:val="001F2651"/>
    <w:rsid w:val="001F7D5D"/>
    <w:rsid w:val="00202BB4"/>
    <w:rsid w:val="002156BF"/>
    <w:rsid w:val="002170A3"/>
    <w:rsid w:val="002172B2"/>
    <w:rsid w:val="00217DDD"/>
    <w:rsid w:val="00220E4C"/>
    <w:rsid w:val="00222B2A"/>
    <w:rsid w:val="00232E03"/>
    <w:rsid w:val="00235C38"/>
    <w:rsid w:val="00253E78"/>
    <w:rsid w:val="00263816"/>
    <w:rsid w:val="00264FFE"/>
    <w:rsid w:val="002659E9"/>
    <w:rsid w:val="002707AE"/>
    <w:rsid w:val="002B7C7C"/>
    <w:rsid w:val="002C2EAF"/>
    <w:rsid w:val="002D6161"/>
    <w:rsid w:val="002E21BB"/>
    <w:rsid w:val="002E31B0"/>
    <w:rsid w:val="002E6C8F"/>
    <w:rsid w:val="00333BCC"/>
    <w:rsid w:val="00335F3B"/>
    <w:rsid w:val="00337D3B"/>
    <w:rsid w:val="003578D0"/>
    <w:rsid w:val="00362DD0"/>
    <w:rsid w:val="00365945"/>
    <w:rsid w:val="00372BB0"/>
    <w:rsid w:val="0037604F"/>
    <w:rsid w:val="00380983"/>
    <w:rsid w:val="003813A7"/>
    <w:rsid w:val="00381A13"/>
    <w:rsid w:val="003A2D0B"/>
    <w:rsid w:val="003A3CC8"/>
    <w:rsid w:val="003A4E6B"/>
    <w:rsid w:val="003B4254"/>
    <w:rsid w:val="003B4F9D"/>
    <w:rsid w:val="003C1E85"/>
    <w:rsid w:val="003D19D4"/>
    <w:rsid w:val="003D67A1"/>
    <w:rsid w:val="003F22D7"/>
    <w:rsid w:val="00400CC8"/>
    <w:rsid w:val="004060D5"/>
    <w:rsid w:val="004126CE"/>
    <w:rsid w:val="00412BB5"/>
    <w:rsid w:val="004146B5"/>
    <w:rsid w:val="00423976"/>
    <w:rsid w:val="004261B5"/>
    <w:rsid w:val="00434FA5"/>
    <w:rsid w:val="0044360B"/>
    <w:rsid w:val="00446AAB"/>
    <w:rsid w:val="00453A48"/>
    <w:rsid w:val="00466F30"/>
    <w:rsid w:val="0047401F"/>
    <w:rsid w:val="00480857"/>
    <w:rsid w:val="004B7368"/>
    <w:rsid w:val="004B7986"/>
    <w:rsid w:val="004C1A1E"/>
    <w:rsid w:val="004C1EDE"/>
    <w:rsid w:val="004D28C3"/>
    <w:rsid w:val="004D3298"/>
    <w:rsid w:val="004D638C"/>
    <w:rsid w:val="004E3355"/>
    <w:rsid w:val="004E60B0"/>
    <w:rsid w:val="004E7A63"/>
    <w:rsid w:val="004F071B"/>
    <w:rsid w:val="00510FB7"/>
    <w:rsid w:val="00516887"/>
    <w:rsid w:val="00521E3B"/>
    <w:rsid w:val="00521F78"/>
    <w:rsid w:val="00534B8E"/>
    <w:rsid w:val="00542AC7"/>
    <w:rsid w:val="00565D7D"/>
    <w:rsid w:val="005679F2"/>
    <w:rsid w:val="00567CC4"/>
    <w:rsid w:val="0059558E"/>
    <w:rsid w:val="005C3B0E"/>
    <w:rsid w:val="005D6CFD"/>
    <w:rsid w:val="005E33B1"/>
    <w:rsid w:val="005F27CF"/>
    <w:rsid w:val="005F27FD"/>
    <w:rsid w:val="005F2B22"/>
    <w:rsid w:val="005F59ED"/>
    <w:rsid w:val="006006BA"/>
    <w:rsid w:val="006019E7"/>
    <w:rsid w:val="0062435D"/>
    <w:rsid w:val="00630181"/>
    <w:rsid w:val="00643B4C"/>
    <w:rsid w:val="006475CB"/>
    <w:rsid w:val="00652F9E"/>
    <w:rsid w:val="0065511B"/>
    <w:rsid w:val="006629BA"/>
    <w:rsid w:val="00670D0E"/>
    <w:rsid w:val="00674F0A"/>
    <w:rsid w:val="006815D9"/>
    <w:rsid w:val="00683007"/>
    <w:rsid w:val="006A495C"/>
    <w:rsid w:val="006A4E75"/>
    <w:rsid w:val="006B0BA0"/>
    <w:rsid w:val="006B3A71"/>
    <w:rsid w:val="006B597E"/>
    <w:rsid w:val="006B5AA1"/>
    <w:rsid w:val="006C1C69"/>
    <w:rsid w:val="006C27FC"/>
    <w:rsid w:val="006C7854"/>
    <w:rsid w:val="006D262B"/>
    <w:rsid w:val="006E6152"/>
    <w:rsid w:val="006F0990"/>
    <w:rsid w:val="006F4EC8"/>
    <w:rsid w:val="007156B8"/>
    <w:rsid w:val="0072586B"/>
    <w:rsid w:val="00726ECC"/>
    <w:rsid w:val="00731DFF"/>
    <w:rsid w:val="00750486"/>
    <w:rsid w:val="007512B5"/>
    <w:rsid w:val="00753711"/>
    <w:rsid w:val="00767AEB"/>
    <w:rsid w:val="00775CF4"/>
    <w:rsid w:val="00777D06"/>
    <w:rsid w:val="0079283B"/>
    <w:rsid w:val="007B7B2F"/>
    <w:rsid w:val="007C08EA"/>
    <w:rsid w:val="007C459B"/>
    <w:rsid w:val="007D140C"/>
    <w:rsid w:val="007D61DD"/>
    <w:rsid w:val="007E5ABD"/>
    <w:rsid w:val="007E6097"/>
    <w:rsid w:val="007F12EC"/>
    <w:rsid w:val="007F2CD3"/>
    <w:rsid w:val="007F60BE"/>
    <w:rsid w:val="008025BE"/>
    <w:rsid w:val="008044DB"/>
    <w:rsid w:val="00806881"/>
    <w:rsid w:val="00807F27"/>
    <w:rsid w:val="0081332D"/>
    <w:rsid w:val="008159E4"/>
    <w:rsid w:val="00816C43"/>
    <w:rsid w:val="00817C47"/>
    <w:rsid w:val="0082208D"/>
    <w:rsid w:val="0082400A"/>
    <w:rsid w:val="0082670E"/>
    <w:rsid w:val="008304E2"/>
    <w:rsid w:val="00836A73"/>
    <w:rsid w:val="00850036"/>
    <w:rsid w:val="008616E0"/>
    <w:rsid w:val="008633F1"/>
    <w:rsid w:val="00865C92"/>
    <w:rsid w:val="0087533C"/>
    <w:rsid w:val="00880760"/>
    <w:rsid w:val="0089675C"/>
    <w:rsid w:val="008A0A28"/>
    <w:rsid w:val="008A4CB2"/>
    <w:rsid w:val="008A5371"/>
    <w:rsid w:val="008B78E8"/>
    <w:rsid w:val="008C1304"/>
    <w:rsid w:val="008C1A00"/>
    <w:rsid w:val="008D5EBF"/>
    <w:rsid w:val="0090697F"/>
    <w:rsid w:val="00915B1A"/>
    <w:rsid w:val="00922686"/>
    <w:rsid w:val="00926FD0"/>
    <w:rsid w:val="009307E1"/>
    <w:rsid w:val="00930A15"/>
    <w:rsid w:val="0093271A"/>
    <w:rsid w:val="00935402"/>
    <w:rsid w:val="0094011B"/>
    <w:rsid w:val="00941975"/>
    <w:rsid w:val="00942E89"/>
    <w:rsid w:val="00945BC0"/>
    <w:rsid w:val="00951F61"/>
    <w:rsid w:val="00955DA7"/>
    <w:rsid w:val="00957119"/>
    <w:rsid w:val="00962EB9"/>
    <w:rsid w:val="00967DD8"/>
    <w:rsid w:val="00990208"/>
    <w:rsid w:val="00992B3E"/>
    <w:rsid w:val="009951D3"/>
    <w:rsid w:val="00997DED"/>
    <w:rsid w:val="009A4C4C"/>
    <w:rsid w:val="009A5017"/>
    <w:rsid w:val="009B059B"/>
    <w:rsid w:val="009B5D99"/>
    <w:rsid w:val="009B69CD"/>
    <w:rsid w:val="009D11F5"/>
    <w:rsid w:val="009D5582"/>
    <w:rsid w:val="009E5A80"/>
    <w:rsid w:val="009F311F"/>
    <w:rsid w:val="009F4543"/>
    <w:rsid w:val="00A00CC7"/>
    <w:rsid w:val="00A01E0F"/>
    <w:rsid w:val="00A02FD3"/>
    <w:rsid w:val="00A062E2"/>
    <w:rsid w:val="00A10710"/>
    <w:rsid w:val="00A22768"/>
    <w:rsid w:val="00A31D04"/>
    <w:rsid w:val="00A32696"/>
    <w:rsid w:val="00A44467"/>
    <w:rsid w:val="00A44A8E"/>
    <w:rsid w:val="00A5358B"/>
    <w:rsid w:val="00A61DB2"/>
    <w:rsid w:val="00A75A6A"/>
    <w:rsid w:val="00A93699"/>
    <w:rsid w:val="00AA0649"/>
    <w:rsid w:val="00AA18B5"/>
    <w:rsid w:val="00AA45A4"/>
    <w:rsid w:val="00AA67E2"/>
    <w:rsid w:val="00AB46AB"/>
    <w:rsid w:val="00AB512F"/>
    <w:rsid w:val="00AC3AD7"/>
    <w:rsid w:val="00AC4565"/>
    <w:rsid w:val="00AD4AEB"/>
    <w:rsid w:val="00AD7551"/>
    <w:rsid w:val="00AE1026"/>
    <w:rsid w:val="00AE168F"/>
    <w:rsid w:val="00AE7922"/>
    <w:rsid w:val="00AF7D8B"/>
    <w:rsid w:val="00B038E0"/>
    <w:rsid w:val="00B06092"/>
    <w:rsid w:val="00B06DA5"/>
    <w:rsid w:val="00B1541F"/>
    <w:rsid w:val="00B171DF"/>
    <w:rsid w:val="00B209DE"/>
    <w:rsid w:val="00B20CC0"/>
    <w:rsid w:val="00B25271"/>
    <w:rsid w:val="00B34AE6"/>
    <w:rsid w:val="00B35A49"/>
    <w:rsid w:val="00B36BF6"/>
    <w:rsid w:val="00B42D43"/>
    <w:rsid w:val="00B547EC"/>
    <w:rsid w:val="00B75D90"/>
    <w:rsid w:val="00B810ED"/>
    <w:rsid w:val="00B91C1F"/>
    <w:rsid w:val="00B93F36"/>
    <w:rsid w:val="00B9467C"/>
    <w:rsid w:val="00BA1088"/>
    <w:rsid w:val="00BA4138"/>
    <w:rsid w:val="00BA56FD"/>
    <w:rsid w:val="00BA5E78"/>
    <w:rsid w:val="00BB3828"/>
    <w:rsid w:val="00BD0CFB"/>
    <w:rsid w:val="00BD338A"/>
    <w:rsid w:val="00BE42D2"/>
    <w:rsid w:val="00BE68BB"/>
    <w:rsid w:val="00BF683C"/>
    <w:rsid w:val="00C01F49"/>
    <w:rsid w:val="00C11160"/>
    <w:rsid w:val="00C33226"/>
    <w:rsid w:val="00C45053"/>
    <w:rsid w:val="00C47883"/>
    <w:rsid w:val="00C50225"/>
    <w:rsid w:val="00C52F6B"/>
    <w:rsid w:val="00C54681"/>
    <w:rsid w:val="00C57506"/>
    <w:rsid w:val="00C62186"/>
    <w:rsid w:val="00C64144"/>
    <w:rsid w:val="00C6679C"/>
    <w:rsid w:val="00C669E4"/>
    <w:rsid w:val="00C673D2"/>
    <w:rsid w:val="00C708BC"/>
    <w:rsid w:val="00C71F3B"/>
    <w:rsid w:val="00C73702"/>
    <w:rsid w:val="00C832B6"/>
    <w:rsid w:val="00C839AF"/>
    <w:rsid w:val="00C8419C"/>
    <w:rsid w:val="00C92095"/>
    <w:rsid w:val="00C9397C"/>
    <w:rsid w:val="00C955BE"/>
    <w:rsid w:val="00CB57D2"/>
    <w:rsid w:val="00CC18EE"/>
    <w:rsid w:val="00CD2DCB"/>
    <w:rsid w:val="00CD59F6"/>
    <w:rsid w:val="00CF4674"/>
    <w:rsid w:val="00D207B8"/>
    <w:rsid w:val="00D3148B"/>
    <w:rsid w:val="00D32CC1"/>
    <w:rsid w:val="00D42CC9"/>
    <w:rsid w:val="00D57075"/>
    <w:rsid w:val="00D611F8"/>
    <w:rsid w:val="00D72016"/>
    <w:rsid w:val="00D727EF"/>
    <w:rsid w:val="00D74075"/>
    <w:rsid w:val="00D747F9"/>
    <w:rsid w:val="00D808E8"/>
    <w:rsid w:val="00D93339"/>
    <w:rsid w:val="00D9524A"/>
    <w:rsid w:val="00DA0DE6"/>
    <w:rsid w:val="00DA1B14"/>
    <w:rsid w:val="00DB012A"/>
    <w:rsid w:val="00DB5EBF"/>
    <w:rsid w:val="00DC0A49"/>
    <w:rsid w:val="00DC0E96"/>
    <w:rsid w:val="00DF33FE"/>
    <w:rsid w:val="00DF5A84"/>
    <w:rsid w:val="00E01ADD"/>
    <w:rsid w:val="00E063E5"/>
    <w:rsid w:val="00E154AF"/>
    <w:rsid w:val="00E24D4E"/>
    <w:rsid w:val="00E33885"/>
    <w:rsid w:val="00E349B8"/>
    <w:rsid w:val="00E36CD0"/>
    <w:rsid w:val="00E47D86"/>
    <w:rsid w:val="00E51C61"/>
    <w:rsid w:val="00E62D12"/>
    <w:rsid w:val="00E769DD"/>
    <w:rsid w:val="00E809A9"/>
    <w:rsid w:val="00E83FB6"/>
    <w:rsid w:val="00E85C13"/>
    <w:rsid w:val="00E870E8"/>
    <w:rsid w:val="00E97B9F"/>
    <w:rsid w:val="00EA12BB"/>
    <w:rsid w:val="00EA62AB"/>
    <w:rsid w:val="00EA680E"/>
    <w:rsid w:val="00EA7B59"/>
    <w:rsid w:val="00EC6179"/>
    <w:rsid w:val="00ED211F"/>
    <w:rsid w:val="00EE030A"/>
    <w:rsid w:val="00EE08A7"/>
    <w:rsid w:val="00EE6B01"/>
    <w:rsid w:val="00EE7F7C"/>
    <w:rsid w:val="00EF41DC"/>
    <w:rsid w:val="00F05567"/>
    <w:rsid w:val="00F2181E"/>
    <w:rsid w:val="00F24708"/>
    <w:rsid w:val="00F257D2"/>
    <w:rsid w:val="00F27C5C"/>
    <w:rsid w:val="00F27D57"/>
    <w:rsid w:val="00F31958"/>
    <w:rsid w:val="00F31F47"/>
    <w:rsid w:val="00F34319"/>
    <w:rsid w:val="00F35B7C"/>
    <w:rsid w:val="00F40D52"/>
    <w:rsid w:val="00F4303C"/>
    <w:rsid w:val="00F53200"/>
    <w:rsid w:val="00F53A66"/>
    <w:rsid w:val="00F563B4"/>
    <w:rsid w:val="00F60A22"/>
    <w:rsid w:val="00F61CCD"/>
    <w:rsid w:val="00F64028"/>
    <w:rsid w:val="00F74AB7"/>
    <w:rsid w:val="00F87FBA"/>
    <w:rsid w:val="00F917ED"/>
    <w:rsid w:val="00F93196"/>
    <w:rsid w:val="00FA2C1F"/>
    <w:rsid w:val="00FA399D"/>
    <w:rsid w:val="00FA5440"/>
    <w:rsid w:val="00FA6173"/>
    <w:rsid w:val="00FA7475"/>
    <w:rsid w:val="00FB162F"/>
    <w:rsid w:val="00FB2AF9"/>
    <w:rsid w:val="00FB6CFC"/>
    <w:rsid w:val="00FC1A52"/>
    <w:rsid w:val="00FD03B6"/>
    <w:rsid w:val="00FD2211"/>
    <w:rsid w:val="00FD5600"/>
    <w:rsid w:val="00FD720E"/>
    <w:rsid w:val="00FE4449"/>
    <w:rsid w:val="00FE4D92"/>
    <w:rsid w:val="00FE688E"/>
    <w:rsid w:val="00FE6F5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31D5A61"/>
  <w15:docId w15:val="{5B2A0674-061A-4F14-8B22-7BB60E51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C1A5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locked/>
    <w:rsid w:val="00E3388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A10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BA1088"/>
    <w:pPr>
      <w:ind w:left="720"/>
      <w:contextualSpacing/>
    </w:pPr>
  </w:style>
  <w:style w:type="paragraph" w:styleId="Balonteksts">
    <w:name w:val="Balloon Text"/>
    <w:basedOn w:val="Parasts"/>
    <w:link w:val="BalontekstsRakstz"/>
    <w:semiHidden/>
    <w:rsid w:val="0010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semiHidden/>
    <w:locked/>
    <w:rsid w:val="00103E8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AE168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AE168F"/>
    <w:rPr>
      <w:rFonts w:eastAsia="Times New Roman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AE168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E168F"/>
    <w:rPr>
      <w:rFonts w:eastAsia="Times New Roman"/>
      <w:sz w:val="22"/>
      <w:szCs w:val="22"/>
      <w:lang w:eastAsia="en-US"/>
    </w:rPr>
  </w:style>
  <w:style w:type="character" w:customStyle="1" w:styleId="Virsraksts3Rakstz">
    <w:name w:val="Virsraksts 3 Rakstz."/>
    <w:link w:val="Virsraksts3"/>
    <w:semiHidden/>
    <w:rsid w:val="00E3388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saite">
    <w:name w:val="Hyperlink"/>
    <w:rsid w:val="00E33885"/>
    <w:rPr>
      <w:color w:val="0563C1"/>
      <w:u w:val="single"/>
    </w:rPr>
  </w:style>
  <w:style w:type="paragraph" w:styleId="Beiguvresteksts">
    <w:name w:val="endnote text"/>
    <w:basedOn w:val="Parasts"/>
    <w:link w:val="BeiguvrestekstsRakstz"/>
    <w:semiHidden/>
    <w:unhideWhenUsed/>
    <w:rsid w:val="00A062E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semiHidden/>
    <w:rsid w:val="00A062E2"/>
    <w:rPr>
      <w:rFonts w:eastAsia="Times New Roman"/>
      <w:lang w:eastAsia="en-US"/>
    </w:rPr>
  </w:style>
  <w:style w:type="character" w:styleId="Beiguvresatsauce">
    <w:name w:val="endnote reference"/>
    <w:basedOn w:val="Noklusjumarindkopasfonts"/>
    <w:semiHidden/>
    <w:unhideWhenUsed/>
    <w:rsid w:val="00A062E2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93699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F24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44360B"/>
    <w:rPr>
      <w:rFonts w:eastAsia="Times New Roman"/>
      <w:sz w:val="22"/>
      <w:szCs w:val="22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44360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4360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4360B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44360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44360B"/>
    <w:rPr>
      <w:rFonts w:eastAsia="Times New Roman"/>
      <w:b/>
      <w:bCs/>
      <w:lang w:eastAsia="en-US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B25271"/>
    <w:pPr>
      <w:widowControl w:val="0"/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B25271"/>
    <w:rPr>
      <w:lang w:val="en-US" w:eastAsia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B25271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B25271"/>
    <w:pPr>
      <w:keepNext/>
      <w:keepLines/>
      <w:spacing w:before="120" w:after="160" w:line="240" w:lineRule="exact"/>
      <w:jc w:val="both"/>
      <w:outlineLvl w:val="0"/>
    </w:pPr>
    <w:rPr>
      <w:rFonts w:eastAsia="Calibri"/>
      <w:sz w:val="20"/>
      <w:szCs w:val="20"/>
      <w:vertAlign w:val="superscript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s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B1D0-8E99-4983-A699-4FDA6E1A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4299</Characters>
  <Application>Microsoft Office Word</Application>
  <DocSecurity>0</DocSecurity>
  <Lines>35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Roge</dc:creator>
  <cp:lastModifiedBy>Anete Podniece</cp:lastModifiedBy>
  <cp:revision>2</cp:revision>
  <cp:lastPrinted>2022-01-26T07:46:00Z</cp:lastPrinted>
  <dcterms:created xsi:type="dcterms:W3CDTF">2023-10-02T13:25:00Z</dcterms:created>
  <dcterms:modified xsi:type="dcterms:W3CDTF">2023-10-02T13:25:00Z</dcterms:modified>
</cp:coreProperties>
</file>