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E67F6" w14:textId="77777777" w:rsidR="00506C82" w:rsidRPr="00971618" w:rsidRDefault="00506C82" w:rsidP="00506C82">
      <w:pPr>
        <w:jc w:val="center"/>
        <w:rPr>
          <w:rFonts w:ascii="Times New Roman" w:hAnsi="Times New Roman"/>
          <w:b/>
          <w:bCs/>
          <w:sz w:val="24"/>
          <w:szCs w:val="24"/>
          <w:lang w:val="lv-LV"/>
        </w:rPr>
      </w:pPr>
    </w:p>
    <w:p w14:paraId="7D571EE8" w14:textId="52D6095E" w:rsidR="00506C82" w:rsidRPr="00FA6C44" w:rsidRDefault="00506C82" w:rsidP="00506C82">
      <w:pPr>
        <w:ind w:firstLine="720"/>
        <w:jc w:val="center"/>
        <w:rPr>
          <w:rFonts w:ascii="Times New Roman" w:hAnsi="Times New Roman"/>
          <w:b/>
          <w:bCs/>
          <w:sz w:val="24"/>
          <w:szCs w:val="24"/>
          <w:shd w:val="clear" w:color="auto" w:fill="FFFFFF"/>
          <w:lang w:val="lv-LV"/>
        </w:rPr>
      </w:pPr>
      <w:r w:rsidRPr="00FA6C44">
        <w:rPr>
          <w:rFonts w:ascii="Times New Roman" w:hAnsi="Times New Roman"/>
          <w:b/>
          <w:bCs/>
          <w:sz w:val="24"/>
          <w:szCs w:val="24"/>
          <w:shd w:val="clear" w:color="auto" w:fill="FFFFFF"/>
          <w:lang w:val="lv-LV"/>
        </w:rPr>
        <w:t xml:space="preserve">Dižkoks </w:t>
      </w:r>
      <w:r w:rsidR="006C0B42" w:rsidRPr="00CB6B43">
        <w:rPr>
          <w:rFonts w:ascii="Times New Roman" w:hAnsi="Times New Roman"/>
          <w:b/>
          <w:bCs/>
          <w:sz w:val="24"/>
          <w:szCs w:val="24"/>
          <w:shd w:val="clear" w:color="auto" w:fill="FFFFFF"/>
          <w:lang w:val="lv-LV"/>
        </w:rPr>
        <w:t>manā īpašumā</w:t>
      </w:r>
      <w:r w:rsidR="00CB6B43" w:rsidRPr="00CB6B43">
        <w:rPr>
          <w:rFonts w:ascii="Times New Roman" w:hAnsi="Times New Roman"/>
          <w:b/>
          <w:bCs/>
          <w:sz w:val="24"/>
          <w:szCs w:val="24"/>
          <w:shd w:val="clear" w:color="auto" w:fill="FFFFFF"/>
          <w:lang w:val="lv-LV"/>
        </w:rPr>
        <w:t xml:space="preserve"> – kā atpazīt un pasaudzēt</w:t>
      </w:r>
    </w:p>
    <w:p w14:paraId="69548D90" w14:textId="77777777" w:rsidR="003C5A5D" w:rsidRPr="00FA6C44" w:rsidRDefault="003C5A5D" w:rsidP="003C5A5D">
      <w:pPr>
        <w:jc w:val="both"/>
        <w:rPr>
          <w:rFonts w:ascii="Times New Roman" w:hAnsi="Times New Roman"/>
          <w:b/>
          <w:bCs/>
          <w:sz w:val="24"/>
          <w:szCs w:val="24"/>
          <w:lang w:val="lv-LV"/>
        </w:rPr>
      </w:pPr>
      <w:r w:rsidRPr="00FA6C44">
        <w:rPr>
          <w:rFonts w:ascii="Times New Roman" w:hAnsi="Times New Roman"/>
          <w:b/>
          <w:bCs/>
          <w:sz w:val="24"/>
          <w:szCs w:val="24"/>
          <w:lang w:val="lv-LV"/>
        </w:rPr>
        <w:t xml:space="preserve">Nodrošinot aizsargājamo dabas teritoriju uzraudzību, Dabas aizsardzības pārvaldes valsts vides inspektori ik pa laikam konstatē dižkokiem nodarītos kaitējumus – pārāk tuvu īstenota būvniecība, bojātas (piemēram, apartas) saknes, pārmērīgi apzāģēts koka vainags, nocirsts koks bez saskaņojuma. Daļā gadījumu pārkāpumi veikti, neapzinoties koka statusu un zemes īpašnieka atbildību un pienākumus šī koka saglabāšanā. </w:t>
      </w:r>
    </w:p>
    <w:p w14:paraId="2F4F14E9" w14:textId="571C6840" w:rsidR="007A6282" w:rsidRPr="00971618" w:rsidRDefault="007A6282" w:rsidP="007A6282">
      <w:pPr>
        <w:jc w:val="both"/>
        <w:rPr>
          <w:rFonts w:ascii="Times New Roman" w:hAnsi="Times New Roman"/>
          <w:b/>
          <w:sz w:val="24"/>
          <w:szCs w:val="24"/>
          <w:lang w:val="lv-LV"/>
        </w:rPr>
      </w:pPr>
      <w:r w:rsidRPr="00971618">
        <w:rPr>
          <w:rFonts w:ascii="Times New Roman" w:hAnsi="Times New Roman"/>
          <w:sz w:val="24"/>
          <w:szCs w:val="24"/>
          <w:lang w:val="lv-LV"/>
        </w:rPr>
        <w:t xml:space="preserve">Dižkoku veidošanās un aiziešana bojā ir dinamisks process – ik gadu dižkokam atbilstošos parametrus sasniedz apmēram 200 jaunu koku, un apmēram tāds pats skaits arī aiziet bojā ne tikai cilvēku saimnieciskās darbības rezultātā, bet arī no vecuma, uguns, vēja vai plūdu rezultātā, kukaiņu, baktēriju vai sēņu ietekmē, kā arī dzīvnieku dēļ. </w:t>
      </w:r>
    </w:p>
    <w:p w14:paraId="47F839AC" w14:textId="4C4105B4" w:rsidR="00971618" w:rsidRPr="00971618" w:rsidRDefault="00971618" w:rsidP="00971618">
      <w:pPr>
        <w:jc w:val="both"/>
        <w:rPr>
          <w:rFonts w:ascii="Times New Roman" w:hAnsi="Times New Roman"/>
          <w:sz w:val="24"/>
          <w:szCs w:val="24"/>
          <w:lang w:val="lv-LV"/>
        </w:rPr>
      </w:pPr>
      <w:r w:rsidRPr="00971618">
        <w:rPr>
          <w:rFonts w:ascii="Times New Roman" w:hAnsi="Times New Roman"/>
          <w:sz w:val="24"/>
          <w:szCs w:val="24"/>
          <w:lang w:val="lv-LV"/>
        </w:rPr>
        <w:t>Ne visi Latvijas dižkoki ir apzināti un apzīmēti ar speciālām zīmēm. Tādēļ, uzsākot jebkādus darbus</w:t>
      </w:r>
      <w:r w:rsidR="006C0B42">
        <w:rPr>
          <w:rFonts w:ascii="Times New Roman" w:hAnsi="Times New Roman"/>
          <w:sz w:val="24"/>
          <w:szCs w:val="24"/>
          <w:lang w:val="lv-LV"/>
        </w:rPr>
        <w:t xml:space="preserve"> </w:t>
      </w:r>
      <w:r w:rsidRPr="00971618">
        <w:rPr>
          <w:rFonts w:ascii="Times New Roman" w:hAnsi="Times New Roman"/>
          <w:sz w:val="24"/>
          <w:szCs w:val="24"/>
          <w:lang w:val="lv-LV"/>
        </w:rPr>
        <w:t>vec</w:t>
      </w:r>
      <w:r w:rsidR="006C0B42">
        <w:rPr>
          <w:rFonts w:ascii="Times New Roman" w:hAnsi="Times New Roman"/>
          <w:sz w:val="24"/>
          <w:szCs w:val="24"/>
          <w:lang w:val="lv-LV"/>
        </w:rPr>
        <w:t>u un</w:t>
      </w:r>
      <w:r w:rsidRPr="00971618">
        <w:rPr>
          <w:rFonts w:ascii="Times New Roman" w:hAnsi="Times New Roman"/>
          <w:sz w:val="24"/>
          <w:szCs w:val="24"/>
          <w:lang w:val="lv-LV"/>
        </w:rPr>
        <w:t xml:space="preserve"> liel</w:t>
      </w:r>
      <w:r w:rsidR="006C0B42">
        <w:rPr>
          <w:rFonts w:ascii="Times New Roman" w:hAnsi="Times New Roman"/>
          <w:sz w:val="24"/>
          <w:szCs w:val="24"/>
          <w:lang w:val="lv-LV"/>
        </w:rPr>
        <w:t>u</w:t>
      </w:r>
      <w:r w:rsidRPr="00971618">
        <w:rPr>
          <w:rFonts w:ascii="Times New Roman" w:hAnsi="Times New Roman"/>
          <w:sz w:val="24"/>
          <w:szCs w:val="24"/>
          <w:lang w:val="lv-LV"/>
        </w:rPr>
        <w:t xml:space="preserve"> kok</w:t>
      </w:r>
      <w:r w:rsidR="006C0B42">
        <w:rPr>
          <w:rFonts w:ascii="Times New Roman" w:hAnsi="Times New Roman"/>
          <w:sz w:val="24"/>
          <w:szCs w:val="24"/>
          <w:lang w:val="lv-LV"/>
        </w:rPr>
        <w:t xml:space="preserve">u tuvumā, svarīgi ir </w:t>
      </w:r>
      <w:r w:rsidRPr="00971618">
        <w:rPr>
          <w:rFonts w:ascii="Times New Roman" w:hAnsi="Times New Roman"/>
          <w:sz w:val="24"/>
          <w:szCs w:val="24"/>
          <w:lang w:val="lv-LV"/>
        </w:rPr>
        <w:t xml:space="preserve">pārliecināties, vai tie jau nav sasnieguši dižkoka izmērus. </w:t>
      </w:r>
    </w:p>
    <w:p w14:paraId="6867F1BC" w14:textId="75CF6A9E" w:rsidR="007A6282" w:rsidRPr="00971618" w:rsidRDefault="00971618" w:rsidP="00B04434">
      <w:pPr>
        <w:jc w:val="both"/>
        <w:rPr>
          <w:rFonts w:ascii="Times New Roman" w:hAnsi="Times New Roman"/>
          <w:sz w:val="24"/>
          <w:szCs w:val="24"/>
          <w:lang w:val="lv-LV"/>
        </w:rPr>
      </w:pPr>
      <w:r w:rsidRPr="00971618">
        <w:rPr>
          <w:rFonts w:ascii="Times New Roman" w:hAnsi="Times New Roman"/>
          <w:sz w:val="24"/>
          <w:szCs w:val="24"/>
          <w:lang w:val="lv-LV"/>
        </w:rPr>
        <w:t>Saskaņā ar spēkā esošo likumdošanu par dižkokiem kļūst vis</w:t>
      </w:r>
      <w:r w:rsidR="003C7C94">
        <w:rPr>
          <w:rFonts w:ascii="Times New Roman" w:hAnsi="Times New Roman"/>
          <w:sz w:val="24"/>
          <w:szCs w:val="24"/>
          <w:lang w:val="lv-LV"/>
        </w:rPr>
        <w:t>u sugu</w:t>
      </w:r>
      <w:r w:rsidRPr="00971618">
        <w:rPr>
          <w:rFonts w:ascii="Times New Roman" w:hAnsi="Times New Roman"/>
          <w:sz w:val="24"/>
          <w:szCs w:val="24"/>
          <w:lang w:val="lv-LV"/>
        </w:rPr>
        <w:t xml:space="preserve"> koki, kas sasnieguši likumā noteiktos izmērus. Uz tiem attiecas visas dižkoku aizsardzības prasības, pat, ja tie nav reģistrēti dabas datu pārvaldības sistēmā “Ozols”, vai iekļauti novadu teritorijas plānojumos. </w:t>
      </w:r>
    </w:p>
    <w:p w14:paraId="0DEC1F4D" w14:textId="7F4E0219" w:rsidR="007A6282" w:rsidRPr="00971618" w:rsidRDefault="00971618" w:rsidP="007A6282">
      <w:pPr>
        <w:jc w:val="both"/>
        <w:rPr>
          <w:rFonts w:ascii="Times New Roman" w:hAnsi="Times New Roman"/>
          <w:b/>
          <w:sz w:val="24"/>
          <w:szCs w:val="24"/>
          <w:lang w:val="lv-LV"/>
        </w:rPr>
      </w:pPr>
      <w:r>
        <w:rPr>
          <w:rFonts w:ascii="Times New Roman" w:hAnsi="Times New Roman"/>
          <w:b/>
          <w:sz w:val="24"/>
          <w:szCs w:val="24"/>
          <w:lang w:val="lv-LV"/>
        </w:rPr>
        <w:t>Kādas prasība jāievēro?</w:t>
      </w:r>
    </w:p>
    <w:p w14:paraId="36799282" w14:textId="33475B92" w:rsidR="007A6282" w:rsidRPr="00971618" w:rsidRDefault="00971618" w:rsidP="007A6282">
      <w:pPr>
        <w:jc w:val="both"/>
        <w:rPr>
          <w:rFonts w:ascii="Times New Roman" w:hAnsi="Times New Roman"/>
          <w:sz w:val="24"/>
          <w:szCs w:val="24"/>
          <w:lang w:val="lv-LV"/>
        </w:rPr>
      </w:pPr>
      <w:r>
        <w:rPr>
          <w:rFonts w:ascii="Times New Roman" w:hAnsi="Times New Roman"/>
          <w:sz w:val="24"/>
          <w:szCs w:val="24"/>
          <w:lang w:val="lv-LV"/>
        </w:rPr>
        <w:t>V</w:t>
      </w:r>
      <w:r w:rsidR="007A6282" w:rsidRPr="00971618">
        <w:rPr>
          <w:rFonts w:ascii="Times New Roman" w:hAnsi="Times New Roman"/>
          <w:sz w:val="24"/>
          <w:szCs w:val="24"/>
          <w:lang w:val="lv-LV"/>
        </w:rPr>
        <w:t xml:space="preserve">isi dižkoki </w:t>
      </w:r>
      <w:r>
        <w:rPr>
          <w:rFonts w:ascii="Times New Roman" w:hAnsi="Times New Roman"/>
          <w:sz w:val="24"/>
          <w:szCs w:val="24"/>
          <w:lang w:val="lv-LV"/>
        </w:rPr>
        <w:t xml:space="preserve">– gan reģistrēti, gan vēl nereģistrēti – </w:t>
      </w:r>
      <w:r w:rsidR="007A6282" w:rsidRPr="00971618">
        <w:rPr>
          <w:rFonts w:ascii="Times New Roman" w:hAnsi="Times New Roman"/>
          <w:sz w:val="24"/>
          <w:szCs w:val="24"/>
          <w:lang w:val="lv-LV"/>
        </w:rPr>
        <w:t>un teritorija ap kokiem vainagu projekcijas platībā, kā arī 10 metru platā joslā no tās (mērot no aizsargājamā koka vainaga projekcijas ārējās malas) ir aizsargājami koki – dabas pieminekļi (2016.gada 16.marta MK noteikumu Nr.264 “Īpaši aizsargājamo dabas teritoriju vispārējie aizsardzības un izmantošanas noteikumi”).</w:t>
      </w:r>
    </w:p>
    <w:p w14:paraId="70F64E47" w14:textId="77777777" w:rsidR="007A6282" w:rsidRPr="00971618" w:rsidRDefault="007A6282" w:rsidP="007A6282">
      <w:pPr>
        <w:jc w:val="both"/>
        <w:rPr>
          <w:rFonts w:ascii="Times New Roman" w:hAnsi="Times New Roman"/>
          <w:sz w:val="24"/>
          <w:szCs w:val="24"/>
          <w:lang w:val="lv-LV"/>
        </w:rPr>
      </w:pPr>
      <w:r w:rsidRPr="00971618">
        <w:rPr>
          <w:rFonts w:ascii="Times New Roman" w:hAnsi="Times New Roman"/>
          <w:sz w:val="24"/>
          <w:szCs w:val="24"/>
          <w:lang w:val="lv-LV"/>
        </w:rPr>
        <w:t>Aizsargājamo koku teritorijā aizliegts:</w:t>
      </w:r>
      <w:bookmarkStart w:id="0" w:name="n8.2"/>
      <w:bookmarkStart w:id="1" w:name="p44"/>
      <w:bookmarkStart w:id="2" w:name="p-333234"/>
      <w:bookmarkEnd w:id="0"/>
      <w:bookmarkEnd w:id="1"/>
      <w:bookmarkEnd w:id="2"/>
    </w:p>
    <w:p w14:paraId="3425FDD1" w14:textId="77777777" w:rsidR="007A6282" w:rsidRPr="00FA6C44" w:rsidRDefault="007A6282" w:rsidP="00FA6C44">
      <w:pPr>
        <w:pStyle w:val="Sarakstarindkopa"/>
        <w:widowControl/>
        <w:numPr>
          <w:ilvl w:val="0"/>
          <w:numId w:val="4"/>
        </w:numPr>
        <w:spacing w:after="0" w:line="259" w:lineRule="auto"/>
        <w:jc w:val="both"/>
        <w:rPr>
          <w:rFonts w:ascii="Times New Roman" w:hAnsi="Times New Roman"/>
          <w:sz w:val="24"/>
          <w:szCs w:val="24"/>
          <w:lang w:val="lv-LV"/>
        </w:rPr>
      </w:pPr>
      <w:r w:rsidRPr="00FA6C44">
        <w:rPr>
          <w:rFonts w:ascii="Times New Roman" w:hAnsi="Times New Roman"/>
          <w:sz w:val="24"/>
          <w:szCs w:val="24"/>
          <w:lang w:val="lv-LV"/>
        </w:rPr>
        <w:t>veikt darbības, kas var negatīvi ietekmēt aizsargājamā koka augšanu un dabisko attīstību;</w:t>
      </w:r>
    </w:p>
    <w:p w14:paraId="308716DD" w14:textId="77777777" w:rsidR="007A6282" w:rsidRPr="00FA6C44" w:rsidRDefault="007A6282" w:rsidP="00FA6C44">
      <w:pPr>
        <w:pStyle w:val="Sarakstarindkopa"/>
        <w:widowControl/>
        <w:numPr>
          <w:ilvl w:val="0"/>
          <w:numId w:val="4"/>
        </w:numPr>
        <w:spacing w:after="0" w:line="259" w:lineRule="auto"/>
        <w:jc w:val="both"/>
        <w:rPr>
          <w:rFonts w:ascii="Times New Roman" w:hAnsi="Times New Roman"/>
          <w:sz w:val="24"/>
          <w:szCs w:val="24"/>
          <w:lang w:val="lv-LV"/>
        </w:rPr>
      </w:pPr>
      <w:r w:rsidRPr="00FA6C44">
        <w:rPr>
          <w:rFonts w:ascii="Times New Roman" w:hAnsi="Times New Roman"/>
          <w:sz w:val="24"/>
          <w:szCs w:val="24"/>
          <w:lang w:val="lv-LV"/>
        </w:rPr>
        <w:t>novietot lietas (piemēram, būvmateriālus vai malku), kas aizsedz skatu uz koku, ierobežo piekļuvi tam vai mazina tā estētisko vērtību;</w:t>
      </w:r>
    </w:p>
    <w:p w14:paraId="4984F141" w14:textId="77777777" w:rsidR="007A6282" w:rsidRPr="00FA6C44" w:rsidRDefault="007A6282" w:rsidP="00FA6C44">
      <w:pPr>
        <w:pStyle w:val="Sarakstarindkopa"/>
        <w:widowControl/>
        <w:numPr>
          <w:ilvl w:val="0"/>
          <w:numId w:val="4"/>
        </w:numPr>
        <w:spacing w:after="160" w:line="259" w:lineRule="auto"/>
        <w:jc w:val="both"/>
        <w:rPr>
          <w:rFonts w:ascii="Times New Roman" w:hAnsi="Times New Roman"/>
          <w:sz w:val="24"/>
          <w:szCs w:val="24"/>
          <w:lang w:val="lv-LV"/>
        </w:rPr>
      </w:pPr>
      <w:r w:rsidRPr="00FA6C44">
        <w:rPr>
          <w:rFonts w:ascii="Times New Roman" w:hAnsi="Times New Roman"/>
          <w:sz w:val="24"/>
          <w:szCs w:val="24"/>
          <w:lang w:val="lv-LV"/>
        </w:rPr>
        <w:t>mainīt vides apstākļus – ūdens režīmu un koka barošanās režīmu;</w:t>
      </w:r>
    </w:p>
    <w:p w14:paraId="0C2823B5" w14:textId="77777777" w:rsidR="007A6282" w:rsidRPr="00FA6C44" w:rsidRDefault="007A6282" w:rsidP="00FA6C44">
      <w:pPr>
        <w:pStyle w:val="Sarakstarindkopa"/>
        <w:widowControl/>
        <w:numPr>
          <w:ilvl w:val="0"/>
          <w:numId w:val="4"/>
        </w:numPr>
        <w:spacing w:after="160" w:line="259" w:lineRule="auto"/>
        <w:jc w:val="both"/>
        <w:rPr>
          <w:rFonts w:ascii="Times New Roman" w:hAnsi="Times New Roman"/>
          <w:sz w:val="24"/>
          <w:szCs w:val="24"/>
          <w:lang w:val="lv-LV"/>
        </w:rPr>
      </w:pPr>
      <w:r w:rsidRPr="00FA6C44">
        <w:rPr>
          <w:rFonts w:ascii="Times New Roman" w:hAnsi="Times New Roman"/>
          <w:sz w:val="24"/>
          <w:szCs w:val="24"/>
          <w:lang w:val="lv-LV"/>
        </w:rPr>
        <w:t>iznīcināt dabisko zemsedzi.</w:t>
      </w:r>
    </w:p>
    <w:p w14:paraId="7AEE891A" w14:textId="23598C88" w:rsidR="007A6282" w:rsidRPr="00971618" w:rsidRDefault="007A6282" w:rsidP="007A6282">
      <w:pPr>
        <w:jc w:val="both"/>
        <w:rPr>
          <w:rFonts w:ascii="Times New Roman" w:hAnsi="Times New Roman"/>
          <w:sz w:val="24"/>
          <w:szCs w:val="24"/>
          <w:lang w:val="lv-LV"/>
        </w:rPr>
      </w:pPr>
      <w:bookmarkStart w:id="3" w:name="p45"/>
      <w:bookmarkStart w:id="4" w:name="p-333235"/>
      <w:bookmarkStart w:id="5" w:name="p46"/>
      <w:bookmarkStart w:id="6" w:name="p-333236"/>
      <w:bookmarkEnd w:id="3"/>
      <w:bookmarkEnd w:id="4"/>
      <w:bookmarkEnd w:id="5"/>
      <w:bookmarkEnd w:id="6"/>
      <w:r w:rsidRPr="00971618">
        <w:rPr>
          <w:rFonts w:ascii="Times New Roman" w:hAnsi="Times New Roman"/>
          <w:sz w:val="24"/>
          <w:szCs w:val="24"/>
          <w:lang w:val="lv-LV"/>
        </w:rPr>
        <w:t xml:space="preserve">Aizsargājamā koka nociršana </w:t>
      </w:r>
      <w:r w:rsidR="00971618" w:rsidRPr="00971618">
        <w:rPr>
          <w:rFonts w:ascii="Times New Roman" w:hAnsi="Times New Roman"/>
          <w:sz w:val="24"/>
          <w:szCs w:val="24"/>
          <w:lang w:val="lv-LV"/>
        </w:rPr>
        <w:t>un n</w:t>
      </w:r>
      <w:r w:rsidRPr="00971618">
        <w:rPr>
          <w:rFonts w:ascii="Times New Roman" w:hAnsi="Times New Roman"/>
          <w:sz w:val="24"/>
          <w:szCs w:val="24"/>
          <w:lang w:val="lv-LV"/>
        </w:rPr>
        <w:t>ovākšana pieļaujama tikai gadījumos, ja tas kļuvis bīstams un nav citu iespēju novērst bīstamības situāciju</w:t>
      </w:r>
      <w:r w:rsidR="00971618" w:rsidRPr="00971618">
        <w:rPr>
          <w:rFonts w:ascii="Times New Roman" w:hAnsi="Times New Roman"/>
          <w:sz w:val="24"/>
          <w:szCs w:val="24"/>
          <w:lang w:val="lv-LV"/>
        </w:rPr>
        <w:t xml:space="preserve">, </w:t>
      </w:r>
      <w:r w:rsidRPr="00971618">
        <w:rPr>
          <w:rFonts w:ascii="Times New Roman" w:hAnsi="Times New Roman"/>
          <w:sz w:val="24"/>
          <w:szCs w:val="24"/>
          <w:lang w:val="lv-LV"/>
        </w:rPr>
        <w:t>piemēram, apzāģēt zarus, izveidot atbalstus</w:t>
      </w:r>
      <w:r w:rsidR="00971618" w:rsidRPr="00971618">
        <w:rPr>
          <w:rFonts w:ascii="Times New Roman" w:hAnsi="Times New Roman"/>
          <w:sz w:val="24"/>
          <w:szCs w:val="24"/>
          <w:lang w:val="lv-LV"/>
        </w:rPr>
        <w:t xml:space="preserve">. </w:t>
      </w:r>
      <w:bookmarkStart w:id="7" w:name="p47"/>
      <w:bookmarkStart w:id="8" w:name="p-333237"/>
      <w:bookmarkEnd w:id="7"/>
      <w:bookmarkEnd w:id="8"/>
    </w:p>
    <w:p w14:paraId="66B5A4BA" w14:textId="313A32D3" w:rsidR="007A6282" w:rsidRPr="00DF1C62" w:rsidRDefault="006279FE" w:rsidP="00B04434">
      <w:pPr>
        <w:jc w:val="both"/>
        <w:rPr>
          <w:rFonts w:ascii="Times New Roman" w:hAnsi="Times New Roman"/>
          <w:sz w:val="24"/>
          <w:szCs w:val="24"/>
          <w:shd w:val="clear" w:color="auto" w:fill="FFFFFF"/>
          <w:lang w:val="lv-LV"/>
        </w:rPr>
      </w:pPr>
      <w:r w:rsidRPr="00971618">
        <w:rPr>
          <w:rFonts w:ascii="Times New Roman" w:hAnsi="Times New Roman"/>
          <w:sz w:val="24"/>
          <w:szCs w:val="24"/>
          <w:shd w:val="clear" w:color="auto" w:fill="FFFFFF"/>
          <w:lang w:val="lv-LV"/>
        </w:rPr>
        <w:t xml:space="preserve">Par zemes īpašnieka pienākumiem vairāk var lasīt pārvaldes tīmekļvietnes </w:t>
      </w:r>
      <w:hyperlink r:id="rId7" w:history="1">
        <w:r w:rsidRPr="00971618">
          <w:rPr>
            <w:rStyle w:val="Hipersaite"/>
            <w:rFonts w:ascii="Times New Roman" w:hAnsi="Times New Roman"/>
            <w:sz w:val="24"/>
            <w:szCs w:val="24"/>
            <w:shd w:val="clear" w:color="auto" w:fill="FFFFFF"/>
            <w:lang w:val="lv-LV"/>
          </w:rPr>
          <w:t>www.daba.gov.lv</w:t>
        </w:r>
      </w:hyperlink>
      <w:r w:rsidRPr="00971618">
        <w:rPr>
          <w:rFonts w:ascii="Times New Roman" w:hAnsi="Times New Roman"/>
          <w:sz w:val="24"/>
          <w:szCs w:val="24"/>
          <w:shd w:val="clear" w:color="auto" w:fill="FFFFFF"/>
          <w:lang w:val="lv-LV"/>
        </w:rPr>
        <w:t xml:space="preserve"> sadaļā “</w:t>
      </w:r>
      <w:hyperlink r:id="rId8" w:history="1">
        <w:r w:rsidRPr="00971618">
          <w:rPr>
            <w:rStyle w:val="Hipersaite"/>
            <w:rFonts w:ascii="Times New Roman" w:hAnsi="Times New Roman"/>
            <w:sz w:val="24"/>
            <w:szCs w:val="24"/>
            <w:shd w:val="clear" w:color="auto" w:fill="FFFFFF"/>
            <w:lang w:val="lv-LV"/>
          </w:rPr>
          <w:t>Dabas pieminekļi - aizsargājamie koki jeb dižkoki</w:t>
        </w:r>
      </w:hyperlink>
      <w:r w:rsidRPr="00971618">
        <w:rPr>
          <w:rFonts w:ascii="Times New Roman" w:hAnsi="Times New Roman"/>
          <w:sz w:val="24"/>
          <w:szCs w:val="24"/>
          <w:shd w:val="clear" w:color="auto" w:fill="FFFFFF"/>
          <w:lang w:val="lv-LV"/>
        </w:rPr>
        <w:t>”</w:t>
      </w:r>
    </w:p>
    <w:p w14:paraId="04E81BFC" w14:textId="69964B16" w:rsidR="007A6282" w:rsidRDefault="00ED54A2" w:rsidP="00ED54A2">
      <w:pPr>
        <w:rPr>
          <w:rFonts w:ascii="Times New Roman" w:hAnsi="Times New Roman"/>
          <w:b/>
          <w:bCs/>
          <w:sz w:val="24"/>
          <w:szCs w:val="24"/>
          <w:lang w:val="lv-LV"/>
        </w:rPr>
      </w:pPr>
      <w:r w:rsidRPr="00971618">
        <w:rPr>
          <w:rFonts w:ascii="Times New Roman" w:hAnsi="Times New Roman"/>
          <w:b/>
          <w:bCs/>
          <w:sz w:val="24"/>
          <w:szCs w:val="24"/>
          <w:lang w:val="lv-LV"/>
        </w:rPr>
        <w:t>Ir vai nav dižkoks?</w:t>
      </w:r>
    </w:p>
    <w:p w14:paraId="6A6AB27D" w14:textId="77777777" w:rsidR="003C5A5D" w:rsidRPr="00FB64FE" w:rsidRDefault="003C5A5D" w:rsidP="003C5A5D">
      <w:pPr>
        <w:jc w:val="both"/>
        <w:rPr>
          <w:rFonts w:ascii="Times New Roman" w:hAnsi="Times New Roman"/>
          <w:sz w:val="24"/>
          <w:szCs w:val="24"/>
          <w:lang w:val="lv-LV"/>
        </w:rPr>
      </w:pPr>
      <w:r w:rsidRPr="00FB64FE">
        <w:rPr>
          <w:rFonts w:ascii="Times New Roman" w:hAnsi="Times New Roman"/>
          <w:sz w:val="24"/>
          <w:szCs w:val="24"/>
          <w:lang w:val="lv-LV"/>
        </w:rPr>
        <w:t>Latvijā šobrīd apzināti vairāk nekā 15 tūkstoši valsts nozīmes dižkoku, kas aug uz valsts un pašvaldību zemes, kā arī privātpersonu un juridisku personu īpašumos.</w:t>
      </w:r>
      <w:r w:rsidRPr="003C5A5D">
        <w:rPr>
          <w:rFonts w:ascii="Times New Roman" w:hAnsi="Times New Roman"/>
          <w:sz w:val="24"/>
          <w:szCs w:val="24"/>
          <w:lang w:val="lv-LV"/>
        </w:rPr>
        <w:t xml:space="preserve"> </w:t>
      </w:r>
      <w:r w:rsidRPr="00FB64FE">
        <w:rPr>
          <w:rFonts w:ascii="Times New Roman" w:hAnsi="Times New Roman"/>
          <w:sz w:val="24"/>
          <w:szCs w:val="24"/>
          <w:lang w:val="lv-LV"/>
        </w:rPr>
        <w:t>Lielākā daļa no tiem ir ozoli, liepas un priedes, taču dabas daudzveidībai tikpat svarīgi ir arī citu sugu dižkoki – vīksnas, vītoli, oši, kadiķi un citi.</w:t>
      </w:r>
    </w:p>
    <w:p w14:paraId="1A4E5FEC" w14:textId="44827833" w:rsidR="003C5A5D" w:rsidRPr="00971618" w:rsidRDefault="003C5A5D" w:rsidP="003C5A5D">
      <w:pPr>
        <w:jc w:val="both"/>
        <w:rPr>
          <w:rFonts w:ascii="Times New Roman" w:hAnsi="Times New Roman"/>
          <w:sz w:val="24"/>
          <w:szCs w:val="24"/>
          <w:lang w:val="lv-LV"/>
        </w:rPr>
      </w:pPr>
      <w:r w:rsidRPr="00971618">
        <w:rPr>
          <w:rFonts w:ascii="Times New Roman" w:hAnsi="Times New Roman"/>
          <w:bCs/>
          <w:sz w:val="24"/>
          <w:szCs w:val="24"/>
          <w:lang w:val="lv-LV"/>
        </w:rPr>
        <w:t xml:space="preserve">Lai gan populārākās dižkoku sugas, kas oficiāli reģistrētas, ir </w:t>
      </w:r>
      <w:r w:rsidRPr="00971618">
        <w:rPr>
          <w:rFonts w:ascii="Times New Roman" w:hAnsi="Times New Roman"/>
          <w:sz w:val="24"/>
          <w:szCs w:val="24"/>
          <w:lang w:val="lv-LV"/>
        </w:rPr>
        <w:t>parastais ozols (</w:t>
      </w:r>
      <w:proofErr w:type="spellStart"/>
      <w:r w:rsidRPr="00971618">
        <w:rPr>
          <w:rFonts w:ascii="Times New Roman" w:hAnsi="Times New Roman"/>
          <w:i/>
          <w:iCs/>
          <w:sz w:val="24"/>
          <w:szCs w:val="24"/>
          <w:lang w:val="lv-LV"/>
        </w:rPr>
        <w:t>Quercus</w:t>
      </w:r>
      <w:proofErr w:type="spellEnd"/>
      <w:r w:rsidRPr="00971618">
        <w:rPr>
          <w:rFonts w:ascii="Times New Roman" w:hAnsi="Times New Roman"/>
          <w:i/>
          <w:iCs/>
          <w:sz w:val="24"/>
          <w:szCs w:val="24"/>
          <w:lang w:val="lv-LV"/>
        </w:rPr>
        <w:t xml:space="preserve"> </w:t>
      </w:r>
      <w:proofErr w:type="spellStart"/>
      <w:r w:rsidRPr="00971618">
        <w:rPr>
          <w:rFonts w:ascii="Times New Roman" w:hAnsi="Times New Roman"/>
          <w:i/>
          <w:iCs/>
          <w:sz w:val="24"/>
          <w:szCs w:val="24"/>
          <w:lang w:val="lv-LV"/>
        </w:rPr>
        <w:t>robur</w:t>
      </w:r>
      <w:proofErr w:type="spellEnd"/>
      <w:r w:rsidRPr="00971618">
        <w:rPr>
          <w:rFonts w:ascii="Times New Roman" w:hAnsi="Times New Roman"/>
          <w:i/>
          <w:iCs/>
          <w:sz w:val="24"/>
          <w:szCs w:val="24"/>
          <w:lang w:val="lv-LV"/>
        </w:rPr>
        <w:t xml:space="preserve">), </w:t>
      </w:r>
      <w:r w:rsidRPr="00971618">
        <w:rPr>
          <w:rFonts w:ascii="Times New Roman" w:hAnsi="Times New Roman"/>
          <w:sz w:val="24"/>
          <w:szCs w:val="24"/>
          <w:lang w:val="lv-LV"/>
        </w:rPr>
        <w:t xml:space="preserve">parastā </w:t>
      </w:r>
      <w:r w:rsidRPr="00971618">
        <w:rPr>
          <w:rFonts w:ascii="Times New Roman" w:hAnsi="Times New Roman"/>
          <w:sz w:val="24"/>
          <w:szCs w:val="24"/>
          <w:lang w:val="lv-LV"/>
        </w:rPr>
        <w:lastRenderedPageBreak/>
        <w:t>priede (</w:t>
      </w:r>
      <w:r w:rsidRPr="00971618">
        <w:rPr>
          <w:rFonts w:ascii="Times New Roman" w:hAnsi="Times New Roman"/>
          <w:i/>
          <w:iCs/>
          <w:sz w:val="24"/>
          <w:szCs w:val="24"/>
          <w:lang w:val="lv-LV"/>
        </w:rPr>
        <w:t xml:space="preserve">Pinus sylvestris) </w:t>
      </w:r>
      <w:r w:rsidRPr="00971618">
        <w:rPr>
          <w:rFonts w:ascii="Times New Roman" w:hAnsi="Times New Roman"/>
          <w:sz w:val="24"/>
          <w:szCs w:val="24"/>
          <w:lang w:val="lv-LV"/>
        </w:rPr>
        <w:t>un parastā liepa</w:t>
      </w:r>
      <w:r w:rsidRPr="00971618">
        <w:rPr>
          <w:rFonts w:ascii="Times New Roman" w:hAnsi="Times New Roman"/>
          <w:i/>
          <w:iCs/>
          <w:sz w:val="24"/>
          <w:szCs w:val="24"/>
          <w:lang w:val="lv-LV"/>
        </w:rPr>
        <w:t xml:space="preserve"> (Tilia cordata), </w:t>
      </w:r>
      <w:r w:rsidRPr="00971618">
        <w:rPr>
          <w:rFonts w:ascii="Times New Roman" w:hAnsi="Times New Roman"/>
          <w:sz w:val="24"/>
          <w:szCs w:val="24"/>
          <w:lang w:val="lv-LV"/>
        </w:rPr>
        <w:t xml:space="preserve">par aizsargājamu dabas pieminekli var kļūt ikvienas sugas koks, kas ir sasniedzis normatīvajos aktos noteikto garumu vai stumbra apkārtmēru. </w:t>
      </w:r>
    </w:p>
    <w:p w14:paraId="7243AA71" w14:textId="356B0E25" w:rsidR="003C5A5D" w:rsidRPr="00FA6C44" w:rsidRDefault="003C7C94" w:rsidP="00ED54A2">
      <w:pPr>
        <w:rPr>
          <w:rFonts w:ascii="Times New Roman" w:hAnsi="Times New Roman"/>
          <w:sz w:val="24"/>
          <w:szCs w:val="24"/>
          <w:lang w:val="lv-LV"/>
        </w:rPr>
      </w:pPr>
      <w:r w:rsidRPr="00FA6C44">
        <w:rPr>
          <w:rFonts w:ascii="Times New Roman" w:hAnsi="Times New Roman"/>
          <w:sz w:val="24"/>
          <w:szCs w:val="24"/>
          <w:lang w:val="lv-LV"/>
        </w:rPr>
        <w:t>Oficiālajā valsts reģistrā iekļautajiem dižkokiem tiek piestiprināta atpazīstamības zīme – ozollapa uz zaļa fona. Taču pat, ja šīs zīmes nav, koks ir aizsargājams, ja atbilst dižkoka izmēra</w:t>
      </w:r>
      <w:r w:rsidR="006C0B42">
        <w:rPr>
          <w:rFonts w:ascii="Times New Roman" w:hAnsi="Times New Roman"/>
          <w:sz w:val="24"/>
          <w:szCs w:val="24"/>
          <w:lang w:val="lv-LV"/>
        </w:rPr>
        <w:t>m</w:t>
      </w:r>
      <w:r w:rsidRPr="00FA6C44">
        <w:rPr>
          <w:rFonts w:ascii="Times New Roman" w:hAnsi="Times New Roman"/>
          <w:sz w:val="24"/>
          <w:szCs w:val="24"/>
          <w:lang w:val="lv-LV"/>
        </w:rPr>
        <w:t xml:space="preserve">. </w:t>
      </w:r>
    </w:p>
    <w:p w14:paraId="3A9E5244" w14:textId="3A7C8421" w:rsidR="003C7C94" w:rsidRPr="00FA6C44" w:rsidRDefault="003C7C94" w:rsidP="00FA6C44">
      <w:pPr>
        <w:widowControl/>
        <w:spacing w:after="160" w:line="259" w:lineRule="auto"/>
        <w:rPr>
          <w:rFonts w:ascii="Times New Roman" w:hAnsi="Times New Roman"/>
          <w:sz w:val="24"/>
          <w:szCs w:val="24"/>
          <w:lang w:val="lv-LV"/>
        </w:rPr>
      </w:pPr>
      <w:r w:rsidRPr="00FA6C44">
        <w:rPr>
          <w:rFonts w:ascii="Times New Roman" w:eastAsia="Times New Roman" w:hAnsi="Times New Roman"/>
          <w:color w:val="1C1C1C"/>
          <w:sz w:val="24"/>
          <w:szCs w:val="24"/>
          <w:lang w:val="lv-LV" w:eastAsia="lv-LV"/>
        </w:rPr>
        <w:t xml:space="preserve">Lai noskaidrotu, vai koks ir aizsargājams, vispirms nepieciešams uzmērīt tā apkārtmēru 1,3m augstumā no sakņu kala. </w:t>
      </w:r>
      <w:r w:rsidRPr="00FA6C44">
        <w:rPr>
          <w:rFonts w:ascii="Times New Roman" w:hAnsi="Times New Roman"/>
          <w:sz w:val="24"/>
          <w:szCs w:val="24"/>
          <w:lang w:val="lv-LV"/>
        </w:rPr>
        <w:t>Dižkoku mēri katrai koku sugai atšķiras</w:t>
      </w:r>
      <w:r>
        <w:rPr>
          <w:rFonts w:ascii="Times New Roman" w:hAnsi="Times New Roman"/>
          <w:sz w:val="24"/>
          <w:szCs w:val="24"/>
          <w:lang w:val="lv-LV"/>
        </w:rPr>
        <w:t xml:space="preserve">. </w:t>
      </w:r>
      <w:r w:rsidR="006C0B42" w:rsidRPr="006C0B42">
        <w:rPr>
          <w:rFonts w:ascii="Times New Roman" w:hAnsi="Times New Roman"/>
          <w:sz w:val="24"/>
          <w:szCs w:val="24"/>
          <w:lang w:val="lv-LV"/>
        </w:rPr>
        <w:t xml:space="preserve"> </w:t>
      </w:r>
      <w:r w:rsidR="006C0B42" w:rsidRPr="00971618">
        <w:rPr>
          <w:rFonts w:ascii="Times New Roman" w:hAnsi="Times New Roman"/>
          <w:sz w:val="24"/>
          <w:szCs w:val="24"/>
          <w:lang w:val="lv-LV"/>
        </w:rPr>
        <w:t>Piemēram, Eiropas segliņš (</w:t>
      </w:r>
      <w:r w:rsidR="006C0B42" w:rsidRPr="00971618">
        <w:rPr>
          <w:rFonts w:ascii="Times New Roman" w:hAnsi="Times New Roman"/>
          <w:i/>
          <w:iCs/>
          <w:sz w:val="24"/>
          <w:szCs w:val="24"/>
          <w:lang w:val="lv-LV"/>
        </w:rPr>
        <w:t>Euonymus europaeus</w:t>
      </w:r>
      <w:r w:rsidR="006C0B42" w:rsidRPr="00971618">
        <w:rPr>
          <w:rFonts w:ascii="Times New Roman" w:hAnsi="Times New Roman"/>
          <w:sz w:val="24"/>
          <w:szCs w:val="24"/>
          <w:lang w:val="lv-LV"/>
        </w:rPr>
        <w:t>)</w:t>
      </w:r>
      <w:r w:rsidR="006C0B42" w:rsidRPr="00971618">
        <w:rPr>
          <w:rFonts w:ascii="Times New Roman" w:hAnsi="Times New Roman"/>
          <w:b/>
          <w:bCs/>
          <w:sz w:val="24"/>
          <w:szCs w:val="24"/>
          <w:lang w:val="lv-LV"/>
        </w:rPr>
        <w:t xml:space="preserve"> </w:t>
      </w:r>
      <w:r w:rsidR="006C0B42" w:rsidRPr="00971618">
        <w:rPr>
          <w:rFonts w:ascii="Times New Roman" w:hAnsi="Times New Roman"/>
          <w:sz w:val="24"/>
          <w:szCs w:val="24"/>
          <w:lang w:val="lv-LV"/>
        </w:rPr>
        <w:t>par dižkoku kļūst, kad tas ir sasniedzis viena metra apkārtmēru, bet papelei ir jāizaug līdz 5 metru apkārtmēram.</w:t>
      </w:r>
    </w:p>
    <w:p w14:paraId="3BA6C4CD" w14:textId="771A41D1" w:rsidR="003C7C94" w:rsidRPr="00FA6C44" w:rsidRDefault="003C7C94" w:rsidP="00FA6C44">
      <w:pPr>
        <w:widowControl/>
        <w:spacing w:after="160" w:line="259" w:lineRule="auto"/>
        <w:rPr>
          <w:rFonts w:ascii="Times New Roman" w:hAnsi="Times New Roman"/>
          <w:sz w:val="24"/>
          <w:szCs w:val="24"/>
          <w:lang w:val="lv-LV"/>
        </w:rPr>
      </w:pPr>
      <w:r>
        <w:rPr>
          <w:rFonts w:ascii="Times New Roman" w:hAnsi="Times New Roman"/>
          <w:sz w:val="24"/>
          <w:szCs w:val="24"/>
          <w:lang w:val="lv-LV"/>
        </w:rPr>
        <w:t xml:space="preserve">Ja koka apkārtmērs atbilst valstī noteiktajam konkrētās sugas dižkoka </w:t>
      </w:r>
      <w:r w:rsidR="006279FE">
        <w:rPr>
          <w:rFonts w:ascii="Times New Roman" w:hAnsi="Times New Roman"/>
          <w:sz w:val="24"/>
          <w:szCs w:val="24"/>
          <w:lang w:val="lv-LV"/>
        </w:rPr>
        <w:t>izmēram</w:t>
      </w:r>
      <w:r>
        <w:rPr>
          <w:rFonts w:ascii="Times New Roman" w:hAnsi="Times New Roman"/>
          <w:sz w:val="24"/>
          <w:szCs w:val="24"/>
          <w:lang w:val="lv-LV"/>
        </w:rPr>
        <w:t>, vērts pārbaudīt, vai tas jau ir reģistrēts valsts oficiālajā reģistrā un iekļauts dabas datu pārvaldības sistēmā “Ozols”</w:t>
      </w:r>
      <w:r w:rsidRPr="003C7C94">
        <w:rPr>
          <w:rFonts w:ascii="Times New Roman" w:hAnsi="Times New Roman"/>
          <w:sz w:val="24"/>
          <w:szCs w:val="24"/>
          <w:lang w:val="lv-LV"/>
        </w:rPr>
        <w:t xml:space="preserve"> </w:t>
      </w:r>
      <w:r w:rsidRPr="00D57593">
        <w:rPr>
          <w:rFonts w:ascii="Times New Roman" w:hAnsi="Times New Roman"/>
          <w:sz w:val="24"/>
          <w:szCs w:val="24"/>
          <w:lang w:val="lv-LV"/>
        </w:rPr>
        <w:t>(</w:t>
      </w:r>
      <w:r w:rsidRPr="00D57593">
        <w:rPr>
          <w:rFonts w:ascii="Times New Roman" w:hAnsi="Times New Roman"/>
          <w:i/>
          <w:iCs/>
          <w:sz w:val="24"/>
          <w:szCs w:val="24"/>
          <w:lang w:val="lv-LV"/>
        </w:rPr>
        <w:t>ozols.gov.lv/pub</w:t>
      </w:r>
      <w:r w:rsidRPr="00D57593">
        <w:rPr>
          <w:rFonts w:ascii="Times New Roman" w:hAnsi="Times New Roman"/>
          <w:sz w:val="24"/>
          <w:szCs w:val="24"/>
          <w:lang w:val="lv-LV"/>
        </w:rPr>
        <w:t>)</w:t>
      </w:r>
      <w:r>
        <w:rPr>
          <w:rFonts w:ascii="Times New Roman" w:hAnsi="Times New Roman"/>
          <w:sz w:val="24"/>
          <w:szCs w:val="24"/>
          <w:lang w:val="lv-LV"/>
        </w:rPr>
        <w:t>. Visērtāk sistēmā būs orientēties pēc konkrēta kadastra numura vai ar datora peles palīdzību</w:t>
      </w:r>
      <w:r w:rsidR="006279FE">
        <w:rPr>
          <w:rFonts w:ascii="Times New Roman" w:hAnsi="Times New Roman"/>
          <w:sz w:val="24"/>
          <w:szCs w:val="24"/>
          <w:lang w:val="lv-LV"/>
        </w:rPr>
        <w:t>,</w:t>
      </w:r>
      <w:r>
        <w:rPr>
          <w:rFonts w:ascii="Times New Roman" w:hAnsi="Times New Roman"/>
          <w:sz w:val="24"/>
          <w:szCs w:val="24"/>
          <w:lang w:val="lv-LV"/>
        </w:rPr>
        <w:t xml:space="preserve"> kartē atrodot koka atrašanās vietu. </w:t>
      </w:r>
      <w:r w:rsidRPr="00D57593">
        <w:rPr>
          <w:rFonts w:ascii="Times New Roman" w:hAnsi="Times New Roman"/>
          <w:i/>
          <w:iCs/>
          <w:sz w:val="24"/>
          <w:szCs w:val="24"/>
          <w:lang w:val="lv-LV"/>
        </w:rPr>
        <w:t xml:space="preserve"> </w:t>
      </w:r>
    </w:p>
    <w:p w14:paraId="6A683245" w14:textId="20BC9335" w:rsidR="00CA1C4A" w:rsidRPr="00DF1C62" w:rsidRDefault="003C7C94" w:rsidP="00ED54A2">
      <w:pPr>
        <w:rPr>
          <w:rFonts w:ascii="Times New Roman" w:eastAsia="Times New Roman" w:hAnsi="Times New Roman"/>
          <w:color w:val="1C1C1C"/>
          <w:sz w:val="24"/>
          <w:szCs w:val="24"/>
          <w:lang w:val="lv-LV" w:eastAsia="lv-LV"/>
        </w:rPr>
      </w:pPr>
      <w:r>
        <w:rPr>
          <w:rFonts w:ascii="Times New Roman" w:eastAsia="Times New Roman" w:hAnsi="Times New Roman"/>
          <w:color w:val="1C1C1C"/>
          <w:sz w:val="24"/>
          <w:szCs w:val="24"/>
          <w:lang w:val="lv-LV" w:eastAsia="lv-LV"/>
        </w:rPr>
        <w:t xml:space="preserve">Ja koks vēl nav reģistrēts, </w:t>
      </w:r>
      <w:r w:rsidR="006279FE">
        <w:rPr>
          <w:rFonts w:ascii="Times New Roman" w:eastAsia="Times New Roman" w:hAnsi="Times New Roman"/>
          <w:color w:val="1C1C1C"/>
          <w:sz w:val="24"/>
          <w:szCs w:val="24"/>
          <w:lang w:val="lv-LV" w:eastAsia="lv-LV"/>
        </w:rPr>
        <w:t xml:space="preserve">par to var noziņot pārvaldes tīmekļvietnes </w:t>
      </w:r>
      <w:hyperlink r:id="rId9" w:history="1">
        <w:r w:rsidR="006279FE" w:rsidRPr="00A878D9">
          <w:rPr>
            <w:rStyle w:val="Hipersaite"/>
            <w:rFonts w:ascii="Times New Roman" w:eastAsia="Times New Roman" w:hAnsi="Times New Roman"/>
            <w:sz w:val="24"/>
            <w:szCs w:val="24"/>
            <w:lang w:val="lv-LV" w:eastAsia="lv-LV"/>
          </w:rPr>
          <w:t>www.daba.gov.lv</w:t>
        </w:r>
      </w:hyperlink>
      <w:r w:rsidR="006279FE">
        <w:rPr>
          <w:rFonts w:ascii="Times New Roman" w:eastAsia="Times New Roman" w:hAnsi="Times New Roman"/>
          <w:color w:val="1C1C1C"/>
          <w:sz w:val="24"/>
          <w:szCs w:val="24"/>
          <w:lang w:val="lv-LV" w:eastAsia="lv-LV"/>
        </w:rPr>
        <w:t xml:space="preserve"> sadaļā “Pieteikt dižkoku”.</w:t>
      </w:r>
      <w:r w:rsidR="00CA1C4A">
        <w:rPr>
          <w:rFonts w:ascii="Times New Roman" w:eastAsia="Times New Roman" w:hAnsi="Times New Roman"/>
          <w:color w:val="1C1C1C"/>
          <w:sz w:val="24"/>
          <w:szCs w:val="24"/>
          <w:lang w:val="lv-LV" w:eastAsia="lv-LV"/>
        </w:rPr>
        <w:t xml:space="preserve"> </w:t>
      </w:r>
      <w:r w:rsidR="00CA1C4A" w:rsidRPr="00971618">
        <w:rPr>
          <w:rFonts w:ascii="Times New Roman" w:hAnsi="Times New Roman"/>
          <w:sz w:val="24"/>
          <w:szCs w:val="24"/>
          <w:lang w:val="lv-LV"/>
        </w:rPr>
        <w:t xml:space="preserve">Šajā sadaļā pieejams skaidrojums un video gan par to, kā pieteikt jaunu dižkoku iekļaušanai valsts oficiālajā dižkoku reģistrā, gan arī pamācība, kā pareizi nomērīt koka apkārtmēru un cik resnam vai garam ir jābūt katras sugas kokam, lai to uzskatītu par dižu. </w:t>
      </w:r>
    </w:p>
    <w:p w14:paraId="05C09B5B" w14:textId="284F1C1F" w:rsidR="008B0684" w:rsidRPr="00CA1C4A" w:rsidRDefault="00CA1C4A" w:rsidP="00FA6C44">
      <w:pPr>
        <w:rPr>
          <w:b/>
          <w:bCs/>
          <w:lang w:val="lv-LV"/>
        </w:rPr>
      </w:pPr>
      <w:r w:rsidRPr="00FA6C44">
        <w:rPr>
          <w:rFonts w:ascii="Times New Roman" w:hAnsi="Times New Roman"/>
          <w:b/>
          <w:bCs/>
          <w:sz w:val="24"/>
          <w:szCs w:val="24"/>
          <w:lang w:val="lv-LV"/>
        </w:rPr>
        <w:t>Vai drīkst nocirst dižkoku?</w:t>
      </w:r>
    </w:p>
    <w:p w14:paraId="08F3131C" w14:textId="6ECCFA49" w:rsidR="008B0684" w:rsidRPr="00971618" w:rsidRDefault="008B0684" w:rsidP="00FA6C44">
      <w:pPr>
        <w:shd w:val="clear" w:color="auto" w:fill="FFFFFF"/>
        <w:spacing w:before="100" w:beforeAutospacing="1" w:after="100" w:afterAutospacing="1"/>
        <w:rPr>
          <w:rFonts w:ascii="Times New Roman" w:eastAsia="Times New Roman" w:hAnsi="Times New Roman"/>
          <w:color w:val="212529"/>
          <w:sz w:val="24"/>
          <w:szCs w:val="24"/>
          <w:lang w:val="lv-LV" w:eastAsia="lv-LV"/>
        </w:rPr>
      </w:pPr>
      <w:r w:rsidRPr="00971618">
        <w:rPr>
          <w:rFonts w:ascii="Times New Roman" w:eastAsia="Times New Roman" w:hAnsi="Times New Roman"/>
          <w:color w:val="212529"/>
          <w:sz w:val="24"/>
          <w:szCs w:val="24"/>
          <w:lang w:val="lv-LV" w:eastAsia="lv-LV"/>
        </w:rPr>
        <w:t>Ikviens koks ir sargājama dabas bagātība. Īpašnieks bez saskaņošanas savā mežā drīkst cirst vien kokus līdz 12 cm diametrā, bet ārpus meža, tostarp pie mājas</w:t>
      </w:r>
      <w:r w:rsidR="00CA1C4A">
        <w:rPr>
          <w:rFonts w:ascii="Times New Roman" w:eastAsia="Times New Roman" w:hAnsi="Times New Roman"/>
          <w:color w:val="212529"/>
          <w:sz w:val="24"/>
          <w:szCs w:val="24"/>
          <w:lang w:val="lv-LV" w:eastAsia="lv-LV"/>
        </w:rPr>
        <w:t>,</w:t>
      </w:r>
      <w:r w:rsidRPr="00971618">
        <w:rPr>
          <w:rFonts w:ascii="Times New Roman" w:eastAsia="Times New Roman" w:hAnsi="Times New Roman"/>
          <w:color w:val="212529"/>
          <w:sz w:val="24"/>
          <w:szCs w:val="24"/>
          <w:lang w:val="lv-LV" w:eastAsia="lv-LV"/>
        </w:rPr>
        <w:t xml:space="preserve"> – līdz 20 cm diametrā. </w:t>
      </w:r>
      <w:r w:rsidR="00CA1C4A">
        <w:rPr>
          <w:rFonts w:ascii="Times New Roman" w:eastAsia="Times New Roman" w:hAnsi="Times New Roman"/>
          <w:color w:val="212529"/>
          <w:sz w:val="24"/>
          <w:szCs w:val="24"/>
          <w:lang w:val="lv-LV" w:eastAsia="lv-LV"/>
        </w:rPr>
        <w:t>Resnākiem kokiem</w:t>
      </w:r>
      <w:r w:rsidRPr="00971618">
        <w:rPr>
          <w:rFonts w:ascii="Times New Roman" w:eastAsia="Times New Roman" w:hAnsi="Times New Roman"/>
          <w:color w:val="212529"/>
          <w:sz w:val="24"/>
          <w:szCs w:val="24"/>
          <w:lang w:val="lv-LV" w:eastAsia="lv-LV"/>
        </w:rPr>
        <w:t xml:space="preserve"> </w:t>
      </w:r>
      <w:r w:rsidR="00CA1C4A">
        <w:rPr>
          <w:rFonts w:ascii="Times New Roman" w:eastAsia="Times New Roman" w:hAnsi="Times New Roman"/>
          <w:color w:val="212529"/>
          <w:sz w:val="24"/>
          <w:szCs w:val="24"/>
          <w:lang w:val="lv-LV" w:eastAsia="lv-LV"/>
        </w:rPr>
        <w:t xml:space="preserve">mežā nepieciešama Valsts meža dienesta atļauja, savukārt ārpus meža – </w:t>
      </w:r>
      <w:r w:rsidRPr="00971618">
        <w:rPr>
          <w:rFonts w:ascii="Times New Roman" w:eastAsia="Times New Roman" w:hAnsi="Times New Roman"/>
          <w:color w:val="212529"/>
          <w:sz w:val="24"/>
          <w:szCs w:val="24"/>
          <w:lang w:val="lv-LV" w:eastAsia="lv-LV"/>
        </w:rPr>
        <w:t xml:space="preserve">pašvaldības atļauja. </w:t>
      </w:r>
      <w:r w:rsidR="00CA1C4A">
        <w:rPr>
          <w:rFonts w:ascii="Times New Roman" w:eastAsia="Times New Roman" w:hAnsi="Times New Roman"/>
          <w:color w:val="212529"/>
          <w:sz w:val="24"/>
          <w:szCs w:val="24"/>
          <w:lang w:val="lv-LV" w:eastAsia="lv-LV"/>
        </w:rPr>
        <w:t xml:space="preserve">Ja koks sasniedzis dižkoka apmēru, papildu nepieciešams </w:t>
      </w:r>
      <w:r w:rsidR="006C0B42">
        <w:rPr>
          <w:rFonts w:ascii="Times New Roman" w:eastAsia="Times New Roman" w:hAnsi="Times New Roman"/>
          <w:color w:val="212529"/>
          <w:sz w:val="24"/>
          <w:szCs w:val="24"/>
          <w:lang w:val="lv-LV" w:eastAsia="lv-LV"/>
        </w:rPr>
        <w:t xml:space="preserve">rakstisks </w:t>
      </w:r>
      <w:r w:rsidRPr="00971618">
        <w:rPr>
          <w:rFonts w:ascii="Times New Roman" w:eastAsia="Times New Roman" w:hAnsi="Times New Roman"/>
          <w:color w:val="212529"/>
          <w:sz w:val="24"/>
          <w:szCs w:val="24"/>
          <w:lang w:val="lv-LV" w:eastAsia="lv-LV"/>
        </w:rPr>
        <w:t>saskaņo</w:t>
      </w:r>
      <w:r w:rsidR="00CA1C4A">
        <w:rPr>
          <w:rFonts w:ascii="Times New Roman" w:eastAsia="Times New Roman" w:hAnsi="Times New Roman"/>
          <w:color w:val="212529"/>
          <w:sz w:val="24"/>
          <w:szCs w:val="24"/>
          <w:lang w:val="lv-LV" w:eastAsia="lv-LV"/>
        </w:rPr>
        <w:t>jums</w:t>
      </w:r>
      <w:r w:rsidRPr="00971618">
        <w:rPr>
          <w:rFonts w:ascii="Times New Roman" w:eastAsia="Times New Roman" w:hAnsi="Times New Roman"/>
          <w:color w:val="212529"/>
          <w:sz w:val="24"/>
          <w:szCs w:val="24"/>
          <w:lang w:val="lv-LV" w:eastAsia="lv-LV"/>
        </w:rPr>
        <w:t xml:space="preserve"> ar </w:t>
      </w:r>
      <w:r w:rsidR="00CA1C4A">
        <w:rPr>
          <w:rFonts w:ascii="Times New Roman" w:eastAsia="Times New Roman" w:hAnsi="Times New Roman"/>
          <w:color w:val="212529"/>
          <w:sz w:val="24"/>
          <w:szCs w:val="24"/>
          <w:lang w:val="lv-LV" w:eastAsia="lv-LV"/>
        </w:rPr>
        <w:t xml:space="preserve">Dabas aizsardzības </w:t>
      </w:r>
      <w:r w:rsidRPr="00971618">
        <w:rPr>
          <w:rFonts w:ascii="Times New Roman" w:eastAsia="Times New Roman" w:hAnsi="Times New Roman"/>
          <w:color w:val="212529"/>
          <w:sz w:val="24"/>
          <w:szCs w:val="24"/>
          <w:lang w:val="lv-LV" w:eastAsia="lv-LV"/>
        </w:rPr>
        <w:t xml:space="preserve">pārvaldi. </w:t>
      </w:r>
    </w:p>
    <w:p w14:paraId="7380A33F" w14:textId="6A351C25" w:rsidR="008B0684" w:rsidRPr="00971618" w:rsidRDefault="00A80268" w:rsidP="00CA1C4A">
      <w:pPr>
        <w:rPr>
          <w:rFonts w:ascii="Times New Roman" w:hAnsi="Times New Roman"/>
          <w:sz w:val="24"/>
          <w:szCs w:val="24"/>
          <w:lang w:val="lv-LV"/>
        </w:rPr>
      </w:pPr>
      <w:r w:rsidRPr="00971618">
        <w:rPr>
          <w:rFonts w:ascii="Times New Roman" w:hAnsi="Times New Roman"/>
          <w:color w:val="242424"/>
          <w:sz w:val="24"/>
          <w:szCs w:val="24"/>
          <w:shd w:val="clear" w:color="auto" w:fill="FFFFFF"/>
          <w:lang w:val="lv-LV"/>
        </w:rPr>
        <w:t>D</w:t>
      </w:r>
      <w:r w:rsidR="008B0684" w:rsidRPr="00971618">
        <w:rPr>
          <w:rFonts w:ascii="Times New Roman" w:hAnsi="Times New Roman"/>
          <w:color w:val="242424"/>
          <w:sz w:val="24"/>
          <w:szCs w:val="24"/>
          <w:shd w:val="clear" w:color="auto" w:fill="FFFFFF"/>
          <w:lang w:val="lv-LV"/>
        </w:rPr>
        <w:t>ižkoka sakopšanai atļauju nevajag.</w:t>
      </w:r>
      <w:r w:rsidR="00CA1C4A">
        <w:rPr>
          <w:rFonts w:ascii="Times New Roman" w:hAnsi="Times New Roman"/>
          <w:color w:val="242424"/>
          <w:sz w:val="24"/>
          <w:szCs w:val="24"/>
          <w:shd w:val="clear" w:color="auto" w:fill="FFFFFF"/>
          <w:lang w:val="lv-LV"/>
        </w:rPr>
        <w:t xml:space="preserve"> Taču, lai darbi nekaitētu kokam, tos labāk uzticēt </w:t>
      </w:r>
      <w:r w:rsidR="008B0684" w:rsidRPr="00971618">
        <w:rPr>
          <w:rFonts w:ascii="Times New Roman" w:hAnsi="Times New Roman"/>
          <w:color w:val="242424"/>
          <w:sz w:val="24"/>
          <w:szCs w:val="24"/>
          <w:shd w:val="clear" w:color="auto" w:fill="FFFFFF"/>
          <w:lang w:val="lv-LV"/>
        </w:rPr>
        <w:t xml:space="preserve"> profesionālam arboristam. </w:t>
      </w:r>
    </w:p>
    <w:p w14:paraId="409F1AF2" w14:textId="40334AB5" w:rsidR="00CB6B43" w:rsidRDefault="006C0B42" w:rsidP="00FA6C44">
      <w:pPr>
        <w:rPr>
          <w:rFonts w:ascii="Times New Roman" w:hAnsi="Times New Roman"/>
          <w:sz w:val="24"/>
          <w:szCs w:val="24"/>
          <w:shd w:val="clear" w:color="auto" w:fill="FFFFFF"/>
          <w:lang w:val="lv-LV"/>
        </w:rPr>
      </w:pPr>
      <w:r w:rsidRPr="00FA6C44">
        <w:rPr>
          <w:rFonts w:ascii="Times New Roman" w:hAnsi="Times New Roman"/>
          <w:sz w:val="24"/>
          <w:szCs w:val="24"/>
        </w:rPr>
        <w:t xml:space="preserve">Dižkoki ir viena no Latvijas dabas vērtībām. Tie ir aizsargājami, jo kalpo kā mājvieta daudzām  retām un aizsargājamām sugām, un ir saistīti ar vēstures notikumiem, kā  rezultātā dažiem no tiem </w:t>
      </w:r>
      <w:r>
        <w:rPr>
          <w:rFonts w:ascii="Times New Roman" w:hAnsi="Times New Roman"/>
          <w:sz w:val="24"/>
          <w:szCs w:val="24"/>
        </w:rPr>
        <w:t xml:space="preserve">ir </w:t>
      </w:r>
      <w:r w:rsidRPr="00FA6C44">
        <w:rPr>
          <w:rFonts w:ascii="Times New Roman" w:hAnsi="Times New Roman"/>
          <w:sz w:val="24"/>
          <w:szCs w:val="24"/>
        </w:rPr>
        <w:t>arī kultūrvēstures vērtība.</w:t>
      </w:r>
      <w:r>
        <w:rPr>
          <w:rFonts w:ascii="Times New Roman" w:hAnsi="Times New Roman"/>
          <w:sz w:val="24"/>
          <w:szCs w:val="24"/>
          <w:lang w:val="lv-LV"/>
        </w:rPr>
        <w:t xml:space="preserve"> Saudzēsim kopā!</w:t>
      </w:r>
    </w:p>
    <w:p w14:paraId="14A25840" w14:textId="7D6827D3" w:rsidR="006C0B42" w:rsidRPr="00971618" w:rsidDel="006279FE" w:rsidRDefault="00CB6B43" w:rsidP="00506C82">
      <w:pPr>
        <w:jc w:val="both"/>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 xml:space="preserve">Jautājumu gadījumā aicinām sazināties ar Dabas aizsardzības pārvaldes speciālistiem savā reģionā: </w:t>
      </w:r>
      <w:hyperlink r:id="rId10" w:history="1">
        <w:r w:rsidRPr="00CB6B43">
          <w:rPr>
            <w:rStyle w:val="Hipersaite"/>
            <w:rFonts w:ascii="Times New Roman" w:hAnsi="Times New Roman"/>
            <w:sz w:val="24"/>
            <w:szCs w:val="24"/>
            <w:shd w:val="clear" w:color="auto" w:fill="FFFFFF"/>
            <w:lang w:val="lv-LV"/>
          </w:rPr>
          <w:t>www.daba.gov.lv/lv/regionalas-administracijas</w:t>
        </w:r>
      </w:hyperlink>
      <w:r>
        <w:rPr>
          <w:rFonts w:ascii="Times New Roman" w:hAnsi="Times New Roman"/>
          <w:sz w:val="24"/>
          <w:szCs w:val="24"/>
          <w:shd w:val="clear" w:color="auto" w:fill="FFFFFF"/>
          <w:lang w:val="lv-LV"/>
        </w:rPr>
        <w:t xml:space="preserve"> </w:t>
      </w:r>
    </w:p>
    <w:p w14:paraId="56E7B2E7" w14:textId="1FCCC61C" w:rsidR="00506C82" w:rsidRPr="00DF1C62" w:rsidRDefault="00506C82" w:rsidP="00DF1C62">
      <w:pPr>
        <w:jc w:val="both"/>
        <w:rPr>
          <w:rFonts w:ascii="Times New Roman" w:hAnsi="Times New Roman"/>
          <w:b/>
          <w:bCs/>
          <w:sz w:val="24"/>
          <w:szCs w:val="24"/>
          <w:shd w:val="clear" w:color="auto" w:fill="FFFFFF"/>
          <w:lang w:val="lv-LV"/>
        </w:rPr>
      </w:pPr>
      <w:r w:rsidRPr="00FA6C44">
        <w:rPr>
          <w:rFonts w:ascii="Times New Roman" w:hAnsi="Times New Roman"/>
          <w:b/>
          <w:bCs/>
          <w:sz w:val="24"/>
          <w:szCs w:val="24"/>
          <w:shd w:val="clear" w:color="auto" w:fill="FFFFFF"/>
          <w:lang w:val="lv-LV"/>
        </w:rPr>
        <w:t>Video “Dižkok</w:t>
      </w:r>
      <w:r w:rsidR="006C0B42" w:rsidRPr="00FA6C44">
        <w:rPr>
          <w:rFonts w:ascii="Times New Roman" w:hAnsi="Times New Roman"/>
          <w:b/>
          <w:bCs/>
          <w:sz w:val="24"/>
          <w:szCs w:val="24"/>
          <w:shd w:val="clear" w:color="auto" w:fill="FFFFFF"/>
          <w:lang w:val="lv-LV"/>
        </w:rPr>
        <w:t>i. Atrast, pastāstīt, saglabāt</w:t>
      </w:r>
      <w:r w:rsidRPr="00FA6C44">
        <w:rPr>
          <w:rFonts w:ascii="Times New Roman" w:hAnsi="Times New Roman"/>
          <w:b/>
          <w:bCs/>
          <w:sz w:val="24"/>
          <w:szCs w:val="24"/>
          <w:shd w:val="clear" w:color="auto" w:fill="FFFFFF"/>
          <w:lang w:val="lv-LV"/>
        </w:rPr>
        <w:t xml:space="preserve">”: </w:t>
      </w:r>
      <w:hyperlink r:id="rId11" w:history="1">
        <w:r w:rsidR="00CB6B43" w:rsidRPr="00FA6C44">
          <w:rPr>
            <w:rStyle w:val="Hipersaite"/>
            <w:rFonts w:ascii="Times New Roman" w:hAnsi="Times New Roman"/>
            <w:b/>
            <w:bCs/>
            <w:sz w:val="24"/>
            <w:szCs w:val="24"/>
            <w:shd w:val="clear" w:color="auto" w:fill="FFFFFF"/>
            <w:lang w:val="lv-LV"/>
          </w:rPr>
          <w:t>www.youtube.com/watch?v=no2J2j1paNE/</w:t>
        </w:r>
      </w:hyperlink>
    </w:p>
    <w:sectPr w:rsidR="00506C82" w:rsidRPr="00DF1C62" w:rsidSect="00506C82">
      <w:headerReference w:type="default" r:id="rId12"/>
      <w:footerReference w:type="default" r:id="rId13"/>
      <w:headerReference w:type="first" r:id="rId14"/>
      <w:footerReference w:type="first" r:id="rId15"/>
      <w:pgSz w:w="11906" w:h="16838"/>
      <w:pgMar w:top="568" w:right="849" w:bottom="1276" w:left="1134"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9DD49" w14:textId="77777777" w:rsidR="00C20650" w:rsidRDefault="00C20650">
      <w:pPr>
        <w:spacing w:after="0" w:line="240" w:lineRule="auto"/>
      </w:pPr>
      <w:r>
        <w:separator/>
      </w:r>
    </w:p>
  </w:endnote>
  <w:endnote w:type="continuationSeparator" w:id="0">
    <w:p w14:paraId="3E9AC670" w14:textId="77777777" w:rsidR="00C20650" w:rsidRDefault="00C2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EC96" w14:textId="77777777" w:rsidR="000D53BB" w:rsidRDefault="00684833" w:rsidP="00142B1B">
    <w:pPr>
      <w:pStyle w:val="Kjene"/>
      <w:tabs>
        <w:tab w:val="clear" w:pos="4153"/>
        <w:tab w:val="clear" w:pos="8306"/>
        <w:tab w:val="left" w:pos="789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41C1E" w14:textId="77777777" w:rsidR="000D53BB" w:rsidRDefault="00684833">
    <w:pPr>
      <w:pStyle w:val="Kjene"/>
    </w:pPr>
    <w:r>
      <w:rPr>
        <w:noProof/>
      </w:rPr>
      <w:drawing>
        <wp:anchor distT="0" distB="0" distL="114300" distR="114300" simplePos="0" relativeHeight="251659264" behindDoc="1" locked="0" layoutInCell="1" allowOverlap="1" wp14:anchorId="199F67EC" wp14:editId="136299E2">
          <wp:simplePos x="0" y="0"/>
          <wp:positionH relativeFrom="column">
            <wp:posOffset>-5715</wp:posOffset>
          </wp:positionH>
          <wp:positionV relativeFrom="paragraph">
            <wp:posOffset>-337185</wp:posOffset>
          </wp:positionV>
          <wp:extent cx="6705600" cy="743585"/>
          <wp:effectExtent l="0" t="0" r="0" b="0"/>
          <wp:wrapNone/>
          <wp:docPr id="358340983" name="Picture 35834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P_PR_veidlapai_linija.jpg"/>
                  <pic:cNvPicPr/>
                </pic:nvPicPr>
                <pic:blipFill>
                  <a:blip r:embed="rId1">
                    <a:extLst>
                      <a:ext uri="{28A0092B-C50C-407E-A947-70E740481C1C}">
                        <a14:useLocalDpi xmlns:a14="http://schemas.microsoft.com/office/drawing/2010/main" val="0"/>
                      </a:ext>
                    </a:extLst>
                  </a:blip>
                  <a:stretch>
                    <a:fillRect/>
                  </a:stretch>
                </pic:blipFill>
                <pic:spPr>
                  <a:xfrm>
                    <a:off x="0" y="0"/>
                    <a:ext cx="6705600" cy="743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5308D" w14:textId="77777777" w:rsidR="00C20650" w:rsidRDefault="00C20650">
      <w:pPr>
        <w:spacing w:after="0" w:line="240" w:lineRule="auto"/>
      </w:pPr>
      <w:r>
        <w:separator/>
      </w:r>
    </w:p>
  </w:footnote>
  <w:footnote w:type="continuationSeparator" w:id="0">
    <w:p w14:paraId="5C1E2D6F" w14:textId="77777777" w:rsidR="00C20650" w:rsidRDefault="00C20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0B6C" w14:textId="77777777" w:rsidR="000D53BB" w:rsidRDefault="000D53BB" w:rsidP="00142B1B">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EE96" w14:textId="77777777" w:rsidR="000D53BB" w:rsidRDefault="00684833" w:rsidP="00EA2E61">
    <w:pPr>
      <w:pStyle w:val="Galvene"/>
      <w:jc w:val="center"/>
    </w:pPr>
    <w:r>
      <w:rPr>
        <w:noProof/>
      </w:rPr>
      <w:drawing>
        <wp:inline distT="0" distB="0" distL="0" distR="0" wp14:anchorId="573325AF" wp14:editId="60398490">
          <wp:extent cx="2047875" cy="590550"/>
          <wp:effectExtent l="0" t="0" r="9525" b="0"/>
          <wp:docPr id="1362292579" name="Picture 136229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P_PR_veidlapai_DAP.jpg"/>
                  <pic:cNvPicPr/>
                </pic:nvPicPr>
                <pic:blipFill>
                  <a:blip r:embed="rId1">
                    <a:extLst>
                      <a:ext uri="{28A0092B-C50C-407E-A947-70E740481C1C}">
                        <a14:useLocalDpi xmlns:a14="http://schemas.microsoft.com/office/drawing/2010/main" val="0"/>
                      </a:ext>
                    </a:extLst>
                  </a:blip>
                  <a:stretch>
                    <a:fillRect/>
                  </a:stretch>
                </pic:blipFill>
                <pic:spPr>
                  <a:xfrm>
                    <a:off x="0" y="0"/>
                    <a:ext cx="2047875"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37F"/>
    <w:multiLevelType w:val="hybridMultilevel"/>
    <w:tmpl w:val="E1B8D7E2"/>
    <w:lvl w:ilvl="0" w:tplc="3D5A2F72">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425160B8"/>
    <w:multiLevelType w:val="multilevel"/>
    <w:tmpl w:val="6F0CB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03156A"/>
    <w:multiLevelType w:val="hybridMultilevel"/>
    <w:tmpl w:val="D660E21E"/>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7CB7709"/>
    <w:multiLevelType w:val="hybridMultilevel"/>
    <w:tmpl w:val="006ED1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7061240">
    <w:abstractNumId w:val="1"/>
  </w:num>
  <w:num w:numId="2" w16cid:durableId="319235914">
    <w:abstractNumId w:val="3"/>
  </w:num>
  <w:num w:numId="3" w16cid:durableId="204832599">
    <w:abstractNumId w:val="0"/>
  </w:num>
  <w:num w:numId="4" w16cid:durableId="953554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82"/>
    <w:rsid w:val="000D53BB"/>
    <w:rsid w:val="00220F86"/>
    <w:rsid w:val="002E2729"/>
    <w:rsid w:val="003C5A5D"/>
    <w:rsid w:val="003C7C94"/>
    <w:rsid w:val="004340B5"/>
    <w:rsid w:val="00506C82"/>
    <w:rsid w:val="0052480C"/>
    <w:rsid w:val="005470BF"/>
    <w:rsid w:val="005855EE"/>
    <w:rsid w:val="006279FE"/>
    <w:rsid w:val="0063659E"/>
    <w:rsid w:val="006724A6"/>
    <w:rsid w:val="00684833"/>
    <w:rsid w:val="006C0B42"/>
    <w:rsid w:val="007A6282"/>
    <w:rsid w:val="007D4B1D"/>
    <w:rsid w:val="008B0684"/>
    <w:rsid w:val="00971618"/>
    <w:rsid w:val="00A77A77"/>
    <w:rsid w:val="00A80268"/>
    <w:rsid w:val="00B04434"/>
    <w:rsid w:val="00BE1255"/>
    <w:rsid w:val="00BF2D80"/>
    <w:rsid w:val="00C20650"/>
    <w:rsid w:val="00CA1C4A"/>
    <w:rsid w:val="00CB6B43"/>
    <w:rsid w:val="00D261E8"/>
    <w:rsid w:val="00DE7A21"/>
    <w:rsid w:val="00DF1C62"/>
    <w:rsid w:val="00ED54A2"/>
    <w:rsid w:val="00EF5D5E"/>
    <w:rsid w:val="00FA6C44"/>
    <w:rsid w:val="00FB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8004"/>
  <w15:chartTrackingRefBased/>
  <w15:docId w15:val="{760E3D30-3407-4C62-A60A-1BA98137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06C82"/>
    <w:pPr>
      <w:widowControl w:val="0"/>
      <w:spacing w:after="200" w:line="276" w:lineRule="auto"/>
    </w:pPr>
    <w:rPr>
      <w:rFonts w:ascii="Calibri" w:eastAsia="Calibri" w:hAnsi="Calibri" w:cs="Times New Roman"/>
      <w:kern w:val="0"/>
      <w:sz w:val="22"/>
      <w:szCs w:val="22"/>
      <w14:ligatures w14:val="none"/>
    </w:rPr>
  </w:style>
  <w:style w:type="paragraph" w:styleId="Virsraksts1">
    <w:name w:val="heading 1"/>
    <w:basedOn w:val="Parasts"/>
    <w:next w:val="Parasts"/>
    <w:link w:val="Virsraksts1Rakstz"/>
    <w:uiPriority w:val="9"/>
    <w:qFormat/>
    <w:rsid w:val="00506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06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06C82"/>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unhideWhenUsed/>
    <w:qFormat/>
    <w:rsid w:val="00506C82"/>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06C82"/>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06C8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06C8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06C8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06C8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06C8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06C8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06C82"/>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rsid w:val="00506C82"/>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06C82"/>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06C8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06C8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06C8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06C8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06C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06C8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06C8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06C8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06C8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06C82"/>
    <w:rPr>
      <w:i/>
      <w:iCs/>
      <w:color w:val="404040" w:themeColor="text1" w:themeTint="BF"/>
    </w:rPr>
  </w:style>
  <w:style w:type="paragraph" w:styleId="Sarakstarindkopa">
    <w:name w:val="List Paragraph"/>
    <w:basedOn w:val="Parasts"/>
    <w:uiPriority w:val="34"/>
    <w:qFormat/>
    <w:rsid w:val="00506C82"/>
    <w:pPr>
      <w:ind w:left="720"/>
      <w:contextualSpacing/>
    </w:pPr>
  </w:style>
  <w:style w:type="character" w:styleId="Intensvsizclums">
    <w:name w:val="Intense Emphasis"/>
    <w:basedOn w:val="Noklusjumarindkopasfonts"/>
    <w:uiPriority w:val="21"/>
    <w:qFormat/>
    <w:rsid w:val="00506C82"/>
    <w:rPr>
      <w:i/>
      <w:iCs/>
      <w:color w:val="0F4761" w:themeColor="accent1" w:themeShade="BF"/>
    </w:rPr>
  </w:style>
  <w:style w:type="paragraph" w:styleId="Intensvscitts">
    <w:name w:val="Intense Quote"/>
    <w:basedOn w:val="Parasts"/>
    <w:next w:val="Parasts"/>
    <w:link w:val="IntensvscittsRakstz"/>
    <w:uiPriority w:val="30"/>
    <w:qFormat/>
    <w:rsid w:val="00506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506C82"/>
    <w:rPr>
      <w:i/>
      <w:iCs/>
      <w:color w:val="0F4761" w:themeColor="accent1" w:themeShade="BF"/>
    </w:rPr>
  </w:style>
  <w:style w:type="character" w:styleId="Intensvaatsauce">
    <w:name w:val="Intense Reference"/>
    <w:basedOn w:val="Noklusjumarindkopasfonts"/>
    <w:uiPriority w:val="32"/>
    <w:qFormat/>
    <w:rsid w:val="00506C82"/>
    <w:rPr>
      <w:b/>
      <w:bCs/>
      <w:smallCaps/>
      <w:color w:val="0F4761" w:themeColor="accent1" w:themeShade="BF"/>
      <w:spacing w:val="5"/>
    </w:rPr>
  </w:style>
  <w:style w:type="paragraph" w:styleId="Galvene">
    <w:name w:val="header"/>
    <w:basedOn w:val="Parasts"/>
    <w:link w:val="GalveneRakstz"/>
    <w:uiPriority w:val="99"/>
    <w:unhideWhenUsed/>
    <w:rsid w:val="00506C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06C82"/>
    <w:rPr>
      <w:rFonts w:ascii="Calibri" w:eastAsia="Calibri" w:hAnsi="Calibri" w:cs="Times New Roman"/>
      <w:kern w:val="0"/>
      <w:sz w:val="22"/>
      <w:szCs w:val="22"/>
      <w14:ligatures w14:val="none"/>
    </w:rPr>
  </w:style>
  <w:style w:type="paragraph" w:styleId="Kjene">
    <w:name w:val="footer"/>
    <w:basedOn w:val="Parasts"/>
    <w:link w:val="KjeneRakstz"/>
    <w:uiPriority w:val="99"/>
    <w:unhideWhenUsed/>
    <w:rsid w:val="00506C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06C82"/>
    <w:rPr>
      <w:rFonts w:ascii="Calibri" w:eastAsia="Calibri" w:hAnsi="Calibri" w:cs="Times New Roman"/>
      <w:kern w:val="0"/>
      <w:sz w:val="22"/>
      <w:szCs w:val="22"/>
      <w14:ligatures w14:val="none"/>
    </w:rPr>
  </w:style>
  <w:style w:type="character" w:styleId="Hipersaite">
    <w:name w:val="Hyperlink"/>
    <w:basedOn w:val="Noklusjumarindkopasfonts"/>
    <w:uiPriority w:val="99"/>
    <w:unhideWhenUsed/>
    <w:rsid w:val="00506C82"/>
    <w:rPr>
      <w:color w:val="467886" w:themeColor="hyperlink"/>
      <w:u w:val="single"/>
    </w:rPr>
  </w:style>
  <w:style w:type="paragraph" w:styleId="Paraststmeklis">
    <w:name w:val="Normal (Web)"/>
    <w:basedOn w:val="Parasts"/>
    <w:uiPriority w:val="99"/>
    <w:unhideWhenUsed/>
    <w:rsid w:val="00506C82"/>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Neatrisintapieminana">
    <w:name w:val="Unresolved Mention"/>
    <w:basedOn w:val="Noklusjumarindkopasfonts"/>
    <w:uiPriority w:val="99"/>
    <w:semiHidden/>
    <w:unhideWhenUsed/>
    <w:rsid w:val="00506C82"/>
    <w:rPr>
      <w:color w:val="605E5C"/>
      <w:shd w:val="clear" w:color="auto" w:fill="E1DFDD"/>
    </w:rPr>
  </w:style>
  <w:style w:type="character" w:styleId="Izmantotahipersaite">
    <w:name w:val="FollowedHyperlink"/>
    <w:basedOn w:val="Noklusjumarindkopasfonts"/>
    <w:uiPriority w:val="99"/>
    <w:semiHidden/>
    <w:unhideWhenUsed/>
    <w:rsid w:val="00220F86"/>
    <w:rPr>
      <w:color w:val="96607D" w:themeColor="followedHyperlink"/>
      <w:u w:val="single"/>
    </w:rPr>
  </w:style>
  <w:style w:type="paragraph" w:styleId="Prskatjums">
    <w:name w:val="Revision"/>
    <w:hidden/>
    <w:uiPriority w:val="99"/>
    <w:semiHidden/>
    <w:rsid w:val="00EF5D5E"/>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ba.gov.lv/lv/dabas-pieminekli-aizsargajamie-koki-jeb-dizkok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ba.gov.l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no2J2j1paN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aba.gov.lv/lv/regionalas-administracijas" TargetMode="External"/><Relationship Id="rId4" Type="http://schemas.openxmlformats.org/officeDocument/2006/relationships/webSettings" Target="webSettings.xml"/><Relationship Id="rId9" Type="http://schemas.openxmlformats.org/officeDocument/2006/relationships/hyperlink" Target="http://www.daba.gov.lv"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3542</Words>
  <Characters>2019</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Rēna</dc:creator>
  <cp:keywords/>
  <dc:description/>
  <cp:lastModifiedBy>Anete Podniece</cp:lastModifiedBy>
  <cp:revision>2</cp:revision>
  <dcterms:created xsi:type="dcterms:W3CDTF">2024-08-08T08:22:00Z</dcterms:created>
  <dcterms:modified xsi:type="dcterms:W3CDTF">2024-08-08T08:22:00Z</dcterms:modified>
</cp:coreProperties>
</file>